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7991B" w14:textId="3BF79E8B" w:rsidR="00774977" w:rsidRPr="00DD2A09" w:rsidRDefault="00774977" w:rsidP="00774977">
      <w:pPr>
        <w:rPr>
          <w:rFonts w:asciiTheme="minorHAnsi" w:hAnsiTheme="minorHAnsi"/>
          <w:b/>
          <w:bCs/>
          <w:sz w:val="20"/>
        </w:rPr>
      </w:pPr>
      <w:bookmarkStart w:id="0" w:name="_GoBack"/>
      <w:bookmarkEnd w:id="0"/>
    </w:p>
    <w:p w14:paraId="64B1822F" w14:textId="3C03D072" w:rsidR="00924FDC" w:rsidRPr="00647A6E" w:rsidRDefault="00647A6E" w:rsidP="00647A6E">
      <w:pPr>
        <w:jc w:val="center"/>
        <w:rPr>
          <w:rFonts w:ascii="Calibri" w:hAnsi="Calibri"/>
          <w:b/>
          <w:sz w:val="22"/>
        </w:rPr>
      </w:pPr>
      <w:r w:rsidRPr="00647A6E">
        <w:rPr>
          <w:b/>
          <w:sz w:val="28"/>
        </w:rPr>
        <w:t>Drugs and Biologicals – JW and JZ Modifier Policy</w:t>
      </w:r>
    </w:p>
    <w:p w14:paraId="08DC2C41" w14:textId="77777777" w:rsidR="00924FDC" w:rsidRPr="005C1475" w:rsidRDefault="00924FDC" w:rsidP="00924FDC">
      <w:pPr>
        <w:rPr>
          <w:rFonts w:ascii="Calibri" w:hAnsi="Calibri"/>
          <w:sz w:val="20"/>
        </w:rPr>
      </w:pPr>
    </w:p>
    <w:tbl>
      <w:tblPr>
        <w:tblW w:w="0" w:type="auto"/>
        <w:tblLook w:val="04A0" w:firstRow="1" w:lastRow="0" w:firstColumn="1" w:lastColumn="0" w:noHBand="0" w:noVBand="1"/>
      </w:tblPr>
      <w:tblGrid>
        <w:gridCol w:w="2628"/>
        <w:gridCol w:w="6300"/>
      </w:tblGrid>
      <w:tr w:rsidR="00924FDC" w:rsidRPr="005C1475" w14:paraId="1DA9B6BF" w14:textId="77777777" w:rsidTr="00214836">
        <w:trPr>
          <w:trHeight w:val="494"/>
        </w:trPr>
        <w:tc>
          <w:tcPr>
            <w:tcW w:w="2628" w:type="dxa"/>
            <w:vAlign w:val="center"/>
          </w:tcPr>
          <w:p w14:paraId="4A8F7CEB" w14:textId="77777777" w:rsidR="00924FDC" w:rsidRPr="00033EF0" w:rsidRDefault="00924FDC" w:rsidP="00214836">
            <w:pPr>
              <w:rPr>
                <w:rFonts w:ascii="Calibri" w:hAnsi="Calibri"/>
                <w:sz w:val="20"/>
              </w:rPr>
            </w:pPr>
            <w:r w:rsidRPr="00033EF0">
              <w:rPr>
                <w:rFonts w:ascii="Calibri" w:hAnsi="Calibri" w:cs="Arial"/>
                <w:sz w:val="28"/>
                <w:szCs w:val="28"/>
              </w:rPr>
              <w:t xml:space="preserve">Executive Sponsor:  </w:t>
            </w:r>
          </w:p>
        </w:tc>
        <w:tc>
          <w:tcPr>
            <w:tcW w:w="6300" w:type="dxa"/>
            <w:tcBorders>
              <w:bottom w:val="single" w:sz="4" w:space="0" w:color="000000"/>
            </w:tcBorders>
            <w:vAlign w:val="center"/>
          </w:tcPr>
          <w:p w14:paraId="7DB82D2B" w14:textId="23629F20" w:rsidR="00924FDC" w:rsidRPr="00723F34" w:rsidRDefault="00692EF8" w:rsidP="00214836">
            <w:pPr>
              <w:rPr>
                <w:rFonts w:ascii="Calibri" w:hAnsi="Calibri"/>
                <w:sz w:val="32"/>
              </w:rPr>
            </w:pPr>
            <w:r>
              <w:rPr>
                <w:rFonts w:ascii="Calibri" w:hAnsi="Calibri"/>
                <w:sz w:val="32"/>
              </w:rPr>
              <w:t>Melissa Rusk, Vice President Operations</w:t>
            </w:r>
          </w:p>
        </w:tc>
      </w:tr>
      <w:tr w:rsidR="00033EF0" w:rsidRPr="005C1475" w14:paraId="70E036C0" w14:textId="77777777" w:rsidTr="00481052">
        <w:trPr>
          <w:trHeight w:val="494"/>
        </w:trPr>
        <w:tc>
          <w:tcPr>
            <w:tcW w:w="2628" w:type="dxa"/>
            <w:vAlign w:val="center"/>
          </w:tcPr>
          <w:p w14:paraId="0B23DAEA" w14:textId="1B0381BD" w:rsidR="00033EF0" w:rsidRPr="00033EF0" w:rsidRDefault="00033EF0" w:rsidP="00481052">
            <w:pPr>
              <w:rPr>
                <w:rFonts w:ascii="Calibri" w:hAnsi="Calibri"/>
                <w:sz w:val="20"/>
              </w:rPr>
            </w:pPr>
            <w:r w:rsidRPr="00033EF0">
              <w:rPr>
                <w:rFonts w:ascii="Calibri" w:hAnsi="Calibri" w:cs="Arial"/>
                <w:sz w:val="28"/>
                <w:szCs w:val="28"/>
              </w:rPr>
              <w:t xml:space="preserve">Issuing Department:  </w:t>
            </w:r>
          </w:p>
        </w:tc>
        <w:tc>
          <w:tcPr>
            <w:tcW w:w="6300" w:type="dxa"/>
            <w:tcBorders>
              <w:bottom w:val="single" w:sz="4" w:space="0" w:color="000000"/>
            </w:tcBorders>
            <w:vAlign w:val="center"/>
          </w:tcPr>
          <w:p w14:paraId="7991FE93" w14:textId="40C42FEB" w:rsidR="00033EF0" w:rsidRPr="00692EF8" w:rsidRDefault="00692EF8" w:rsidP="00481052">
            <w:pPr>
              <w:rPr>
                <w:rFonts w:ascii="Calibri" w:hAnsi="Calibri"/>
                <w:sz w:val="28"/>
                <w:szCs w:val="28"/>
              </w:rPr>
            </w:pPr>
            <w:r w:rsidRPr="00692EF8">
              <w:rPr>
                <w:rFonts w:ascii="Calibri" w:hAnsi="Calibri"/>
                <w:sz w:val="28"/>
                <w:szCs w:val="28"/>
              </w:rPr>
              <w:t>Claims</w:t>
            </w:r>
          </w:p>
        </w:tc>
      </w:tr>
      <w:tr w:rsidR="00924FDC" w:rsidRPr="005C1475" w14:paraId="1B3E7D46" w14:textId="77777777" w:rsidTr="00214836">
        <w:trPr>
          <w:trHeight w:val="494"/>
        </w:trPr>
        <w:tc>
          <w:tcPr>
            <w:tcW w:w="2628" w:type="dxa"/>
            <w:vAlign w:val="center"/>
          </w:tcPr>
          <w:p w14:paraId="12D47510" w14:textId="77777777" w:rsidR="00924FDC" w:rsidRPr="00033EF0" w:rsidRDefault="00924FDC" w:rsidP="00214836">
            <w:pPr>
              <w:rPr>
                <w:rFonts w:ascii="Calibri" w:hAnsi="Calibri"/>
                <w:sz w:val="20"/>
              </w:rPr>
            </w:pPr>
            <w:r w:rsidRPr="00033EF0">
              <w:rPr>
                <w:rFonts w:ascii="Calibri" w:hAnsi="Calibri" w:cs="Arial"/>
                <w:sz w:val="28"/>
                <w:szCs w:val="28"/>
              </w:rPr>
              <w:t>Gate Keeper:</w:t>
            </w:r>
          </w:p>
        </w:tc>
        <w:tc>
          <w:tcPr>
            <w:tcW w:w="6300" w:type="dxa"/>
            <w:tcBorders>
              <w:bottom w:val="single" w:sz="4" w:space="0" w:color="000000"/>
            </w:tcBorders>
            <w:vAlign w:val="center"/>
          </w:tcPr>
          <w:p w14:paraId="7B9B98B6" w14:textId="0E7F4B2A" w:rsidR="00924FDC" w:rsidRPr="00723F34" w:rsidRDefault="00692EF8" w:rsidP="00214836">
            <w:pPr>
              <w:rPr>
                <w:rFonts w:ascii="Calibri" w:hAnsi="Calibri"/>
                <w:sz w:val="28"/>
                <w:szCs w:val="28"/>
              </w:rPr>
            </w:pPr>
            <w:r>
              <w:rPr>
                <w:rFonts w:ascii="Calibri" w:hAnsi="Calibri"/>
                <w:sz w:val="28"/>
                <w:szCs w:val="28"/>
              </w:rPr>
              <w:t>Terry Snyder, Director Claims</w:t>
            </w:r>
          </w:p>
        </w:tc>
      </w:tr>
    </w:tbl>
    <w:p w14:paraId="4758A359" w14:textId="77777777" w:rsidR="00924FDC" w:rsidRDefault="00924FDC" w:rsidP="00924FDC">
      <w:pPr>
        <w:rPr>
          <w:rFonts w:ascii="Calibri" w:hAnsi="Calibri"/>
          <w:sz w:val="20"/>
        </w:rPr>
      </w:pPr>
    </w:p>
    <w:p w14:paraId="2E7F5AA9" w14:textId="77777777" w:rsidR="00924FDC" w:rsidRDefault="00924FDC" w:rsidP="00924FDC">
      <w:pPr>
        <w:rPr>
          <w:rFonts w:ascii="Calibri" w:hAnsi="Calibri"/>
          <w:sz w:val="20"/>
        </w:rPr>
      </w:pPr>
    </w:p>
    <w:tbl>
      <w:tblPr>
        <w:tblW w:w="5000" w:type="pct"/>
        <w:tblCellSpacing w:w="15" w:type="dxa"/>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000" w:firstRow="0" w:lastRow="0" w:firstColumn="0" w:lastColumn="0" w:noHBand="0" w:noVBand="0"/>
      </w:tblPr>
      <w:tblGrid>
        <w:gridCol w:w="2396"/>
        <w:gridCol w:w="7818"/>
      </w:tblGrid>
      <w:tr w:rsidR="001A6464" w:rsidRPr="00812136" w14:paraId="10A4AF3E" w14:textId="77777777" w:rsidTr="00481052">
        <w:trPr>
          <w:tblCellSpacing w:w="15" w:type="dxa"/>
        </w:trPr>
        <w:tc>
          <w:tcPr>
            <w:tcW w:w="9440" w:type="dxa"/>
            <w:gridSpan w:val="2"/>
          </w:tcPr>
          <w:p w14:paraId="16C4A2C2" w14:textId="77777777" w:rsidR="001A6464" w:rsidRPr="00812136" w:rsidRDefault="001A6464" w:rsidP="00481052">
            <w:pPr>
              <w:rPr>
                <w:rFonts w:ascii="Arial" w:hAnsi="Arial" w:cs="Arial"/>
                <w:b/>
                <w:bCs/>
                <w:u w:val="single"/>
              </w:rPr>
            </w:pPr>
            <w:r w:rsidRPr="00812136">
              <w:rPr>
                <w:b/>
                <w:sz w:val="28"/>
                <w:u w:val="single"/>
              </w:rPr>
              <w:t>COMPLIANCE STATEMENT:</w:t>
            </w:r>
          </w:p>
        </w:tc>
      </w:tr>
      <w:tr w:rsidR="001A6464" w:rsidRPr="00812136" w14:paraId="4C7F62F2" w14:textId="77777777" w:rsidTr="00481052">
        <w:trPr>
          <w:tblCellSpacing w:w="15" w:type="dxa"/>
        </w:trPr>
        <w:tc>
          <w:tcPr>
            <w:tcW w:w="2185" w:type="dxa"/>
          </w:tcPr>
          <w:p w14:paraId="18E3966F" w14:textId="77777777" w:rsidR="001A6464" w:rsidRPr="00812136" w:rsidRDefault="001A6464" w:rsidP="00481052">
            <w:pPr>
              <w:rPr>
                <w:b/>
                <w:bCs/>
              </w:rPr>
            </w:pPr>
            <w:r w:rsidRPr="00812136">
              <w:rPr>
                <w:b/>
                <w:bCs/>
              </w:rPr>
              <w:t>Enforcement:</w:t>
            </w:r>
          </w:p>
        </w:tc>
        <w:tc>
          <w:tcPr>
            <w:tcW w:w="7225" w:type="dxa"/>
          </w:tcPr>
          <w:p w14:paraId="6E0EE54B" w14:textId="6D2C8F2D" w:rsidR="001A6464" w:rsidRPr="00800E18" w:rsidRDefault="001A6464" w:rsidP="00800E18">
            <w:pPr>
              <w:ind w:left="26"/>
              <w:rPr>
                <w:bCs/>
              </w:rPr>
            </w:pPr>
            <w:r w:rsidRPr="00812136">
              <w:rPr>
                <w:bCs/>
              </w:rPr>
              <w:t xml:space="preserve">All </w:t>
            </w:r>
            <w:r w:rsidRPr="00800E18">
              <w:rPr>
                <w:bCs/>
              </w:rPr>
              <w:t xml:space="preserve">members of the workforce </w:t>
            </w:r>
            <w:r w:rsidRPr="00812136">
              <w:rPr>
                <w:bCs/>
              </w:rPr>
              <w:t>are responsible for compl</w:t>
            </w:r>
            <w:r w:rsidRPr="00800E18">
              <w:rPr>
                <w:bCs/>
              </w:rPr>
              <w:t>iance</w:t>
            </w:r>
            <w:r w:rsidRPr="00812136">
              <w:rPr>
                <w:bCs/>
              </w:rPr>
              <w:t xml:space="preserve"> with this policy.  Failure to abide by the</w:t>
            </w:r>
            <w:r w:rsidR="00002970">
              <w:rPr>
                <w:bCs/>
              </w:rPr>
              <w:t xml:space="preserve"> </w:t>
            </w:r>
            <w:r w:rsidR="00002970" w:rsidRPr="00800E18">
              <w:rPr>
                <w:bCs/>
              </w:rPr>
              <w:t>requirements</w:t>
            </w:r>
            <w:r w:rsidRPr="00812136">
              <w:rPr>
                <w:bCs/>
              </w:rPr>
              <w:t xml:space="preserve"> of this policy may result in corrective action, up to and including termination.  </w:t>
            </w:r>
            <w:r w:rsidR="00002970" w:rsidRPr="00800E18">
              <w:rPr>
                <w:bCs/>
              </w:rPr>
              <w:t>Workforce members</w:t>
            </w:r>
            <w:r w:rsidRPr="00812136">
              <w:rPr>
                <w:bCs/>
              </w:rPr>
              <w:t xml:space="preserve"> are responsible for reporting any observed violations of this policy.</w:t>
            </w:r>
          </w:p>
        </w:tc>
      </w:tr>
      <w:tr w:rsidR="001A6464" w:rsidRPr="00812136" w14:paraId="4C9E59AB" w14:textId="77777777" w:rsidTr="00481052">
        <w:trPr>
          <w:tblCellSpacing w:w="15" w:type="dxa"/>
        </w:trPr>
        <w:tc>
          <w:tcPr>
            <w:tcW w:w="2185" w:type="dxa"/>
          </w:tcPr>
          <w:p w14:paraId="4E03C756" w14:textId="77777777" w:rsidR="001A6464" w:rsidRPr="00812136" w:rsidRDefault="001A6464" w:rsidP="00481052">
            <w:pPr>
              <w:rPr>
                <w:b/>
                <w:bCs/>
              </w:rPr>
            </w:pPr>
            <w:r w:rsidRPr="00812136">
              <w:rPr>
                <w:b/>
                <w:bCs/>
              </w:rPr>
              <w:t>Review Schedule:</w:t>
            </w:r>
          </w:p>
        </w:tc>
        <w:tc>
          <w:tcPr>
            <w:tcW w:w="7225" w:type="dxa"/>
          </w:tcPr>
          <w:p w14:paraId="02031DE4" w14:textId="302E63F4" w:rsidR="001A6464" w:rsidRPr="00812136" w:rsidRDefault="001A6464" w:rsidP="00800E18">
            <w:pPr>
              <w:ind w:left="26"/>
              <w:rPr>
                <w:bCs/>
              </w:rPr>
            </w:pPr>
            <w:r w:rsidRPr="00812136">
              <w:rPr>
                <w:bCs/>
              </w:rPr>
              <w:t xml:space="preserve">This policy will be reviewed and updated as </w:t>
            </w:r>
            <w:r w:rsidR="00002970" w:rsidRPr="00800E18">
              <w:rPr>
                <w:bCs/>
              </w:rPr>
              <w:t xml:space="preserve">necessary and no less than </w:t>
            </w:r>
            <w:r w:rsidR="00800E18" w:rsidRPr="00800E18">
              <w:rPr>
                <w:bCs/>
              </w:rPr>
              <w:t>every two years.</w:t>
            </w:r>
          </w:p>
        </w:tc>
      </w:tr>
      <w:tr w:rsidR="001A6464" w:rsidRPr="00812136" w14:paraId="5214A665" w14:textId="77777777" w:rsidTr="00481052">
        <w:trPr>
          <w:tblCellSpacing w:w="15" w:type="dxa"/>
        </w:trPr>
        <w:tc>
          <w:tcPr>
            <w:tcW w:w="2185" w:type="dxa"/>
          </w:tcPr>
          <w:p w14:paraId="71E2C48B" w14:textId="4B23A398" w:rsidR="001A6464" w:rsidRPr="00812136" w:rsidRDefault="001A6464" w:rsidP="00481052">
            <w:pPr>
              <w:rPr>
                <w:b/>
                <w:bCs/>
              </w:rPr>
            </w:pPr>
            <w:r w:rsidRPr="00812136">
              <w:rPr>
                <w:b/>
                <w:bCs/>
              </w:rPr>
              <w:t>Monitoring and Auditing:</w:t>
            </w:r>
          </w:p>
        </w:tc>
        <w:tc>
          <w:tcPr>
            <w:tcW w:w="7225" w:type="dxa"/>
          </w:tcPr>
          <w:p w14:paraId="239B0E05" w14:textId="1899EA6A" w:rsidR="001A6464" w:rsidRPr="004526D4" w:rsidRDefault="004526D4" w:rsidP="00481052">
            <w:pPr>
              <w:rPr>
                <w:bCs/>
              </w:rPr>
            </w:pPr>
            <w:r>
              <w:rPr>
                <w:bCs/>
              </w:rPr>
              <w:t xml:space="preserve">The Issuing/Collaborating </w:t>
            </w:r>
            <w:r w:rsidR="001A6464" w:rsidRPr="004526D4">
              <w:rPr>
                <w:bCs/>
              </w:rPr>
              <w:t>Department</w:t>
            </w:r>
            <w:r>
              <w:rPr>
                <w:bCs/>
              </w:rPr>
              <w:t>(s)</w:t>
            </w:r>
            <w:r w:rsidR="001A6464" w:rsidRPr="004526D4">
              <w:rPr>
                <w:bCs/>
              </w:rPr>
              <w:t xml:space="preserve"> is responsib</w:t>
            </w:r>
            <w:r>
              <w:rPr>
                <w:bCs/>
              </w:rPr>
              <w:t xml:space="preserve">le for monitoring </w:t>
            </w:r>
            <w:r w:rsidR="001A6464" w:rsidRPr="004526D4">
              <w:rPr>
                <w:bCs/>
              </w:rPr>
              <w:t>compliance with this policy.</w:t>
            </w:r>
            <w:r w:rsidR="00002970" w:rsidRPr="004526D4">
              <w:rPr>
                <w:bCs/>
              </w:rPr>
              <w:t xml:space="preserve"> </w:t>
            </w:r>
          </w:p>
          <w:p w14:paraId="0E75A3AC" w14:textId="77777777" w:rsidR="001A6464" w:rsidRPr="004526D4" w:rsidRDefault="001A6464" w:rsidP="00481052">
            <w:pPr>
              <w:ind w:left="405"/>
              <w:rPr>
                <w:bCs/>
              </w:rPr>
            </w:pPr>
          </w:p>
        </w:tc>
      </w:tr>
      <w:tr w:rsidR="001A6464" w:rsidRPr="00812136" w14:paraId="2C8EB3D1" w14:textId="77777777" w:rsidTr="00481052">
        <w:trPr>
          <w:tblCellSpacing w:w="15" w:type="dxa"/>
        </w:trPr>
        <w:tc>
          <w:tcPr>
            <w:tcW w:w="2185" w:type="dxa"/>
          </w:tcPr>
          <w:p w14:paraId="7D405145" w14:textId="77777777" w:rsidR="001A6464" w:rsidRPr="00812136" w:rsidRDefault="001A6464" w:rsidP="00481052">
            <w:pPr>
              <w:rPr>
                <w:b/>
                <w:bCs/>
              </w:rPr>
            </w:pPr>
            <w:r w:rsidRPr="00812136">
              <w:rPr>
                <w:b/>
                <w:bCs/>
              </w:rPr>
              <w:t>Documentation:</w:t>
            </w:r>
          </w:p>
        </w:tc>
        <w:tc>
          <w:tcPr>
            <w:tcW w:w="7225" w:type="dxa"/>
          </w:tcPr>
          <w:p w14:paraId="277AC971" w14:textId="77777777" w:rsidR="001A6464" w:rsidRPr="00812136" w:rsidRDefault="001A6464" w:rsidP="00481052">
            <w:pPr>
              <w:ind w:left="26"/>
              <w:rPr>
                <w:bCs/>
              </w:rPr>
            </w:pPr>
            <w:r w:rsidRPr="00812136">
              <w:rPr>
                <w:bCs/>
              </w:rPr>
              <w:t>Documentation related to this policy must be maintained for a minimum of 10 years.</w:t>
            </w:r>
          </w:p>
        </w:tc>
      </w:tr>
    </w:tbl>
    <w:p w14:paraId="66C5CA40" w14:textId="77777777" w:rsidR="00924FDC" w:rsidRPr="005C1475" w:rsidRDefault="00924FDC" w:rsidP="00924FDC">
      <w:pPr>
        <w:rPr>
          <w:rFonts w:ascii="Calibri" w:hAnsi="Calibri"/>
          <w:sz w:val="20"/>
        </w:rPr>
      </w:pPr>
    </w:p>
    <w:tbl>
      <w:tblPr>
        <w:tblW w:w="10638" w:type="dxa"/>
        <w:tblLook w:val="04A0" w:firstRow="1" w:lastRow="0" w:firstColumn="1" w:lastColumn="0" w:noHBand="0" w:noVBand="1"/>
      </w:tblPr>
      <w:tblGrid>
        <w:gridCol w:w="4338"/>
        <w:gridCol w:w="6300"/>
      </w:tblGrid>
      <w:tr w:rsidR="00924FDC" w14:paraId="3CBAAA1C" w14:textId="77777777" w:rsidTr="00214836">
        <w:trPr>
          <w:trHeight w:val="343"/>
        </w:trPr>
        <w:tc>
          <w:tcPr>
            <w:tcW w:w="4338" w:type="dxa"/>
          </w:tcPr>
          <w:p w14:paraId="2695980C" w14:textId="77777777" w:rsidR="00924FDC" w:rsidRDefault="00924FDC" w:rsidP="00800E18"/>
        </w:tc>
        <w:tc>
          <w:tcPr>
            <w:tcW w:w="6300" w:type="dxa"/>
          </w:tcPr>
          <w:p w14:paraId="53F6C399" w14:textId="77777777" w:rsidR="00924FDC" w:rsidRDefault="00924FDC" w:rsidP="00214836"/>
        </w:tc>
      </w:tr>
    </w:tbl>
    <w:p w14:paraId="3A282205" w14:textId="7E9A4E04" w:rsidR="00800E18" w:rsidRPr="0000025B" w:rsidRDefault="00033EF0" w:rsidP="00924FDC">
      <w:pPr>
        <w:rPr>
          <w:rFonts w:ascii="Calibri" w:hAnsi="Calibri"/>
          <w:b/>
          <w:sz w:val="28"/>
        </w:rPr>
      </w:pPr>
      <w:r>
        <w:rPr>
          <w:rFonts w:ascii="Calibri" w:hAnsi="Calibri"/>
          <w:b/>
          <w:sz w:val="28"/>
        </w:rPr>
        <w:t>Applies to:</w:t>
      </w:r>
    </w:p>
    <w:p w14:paraId="04397869" w14:textId="0DBBCFCE" w:rsidR="00800E18" w:rsidRPr="00800E18" w:rsidRDefault="007F38F2" w:rsidP="00800E18">
      <w:pPr>
        <w:rPr>
          <w:bCs/>
        </w:rPr>
      </w:pPr>
      <w:r>
        <w:rPr>
          <w:bCs/>
        </w:rPr>
        <w:fldChar w:fldCharType="begin">
          <w:ffData>
            <w:name w:val=""/>
            <w:enabled/>
            <w:calcOnExit w:val="0"/>
            <w:checkBox>
              <w:sizeAuto/>
              <w:default w:val="1"/>
            </w:checkBox>
          </w:ffData>
        </w:fldChar>
      </w:r>
      <w:r>
        <w:rPr>
          <w:bCs/>
        </w:rPr>
        <w:instrText xml:space="preserve"> FORMCHECKBOX </w:instrText>
      </w:r>
      <w:r w:rsidR="007109C1">
        <w:rPr>
          <w:bCs/>
        </w:rPr>
      </w:r>
      <w:r w:rsidR="007109C1">
        <w:rPr>
          <w:bCs/>
        </w:rPr>
        <w:fldChar w:fldCharType="separate"/>
      </w:r>
      <w:r>
        <w:rPr>
          <w:bCs/>
        </w:rPr>
        <w:fldChar w:fldCharType="end"/>
      </w:r>
      <w:r w:rsidR="00800E18" w:rsidRPr="00800E18">
        <w:rPr>
          <w:bCs/>
        </w:rPr>
        <w:t xml:space="preserve"> SummaCare</w:t>
      </w:r>
      <w:r w:rsidR="00800E18" w:rsidRPr="00800E18">
        <w:rPr>
          <w:bCs/>
        </w:rPr>
        <w:tab/>
      </w:r>
      <w:r w:rsidR="00800E18" w:rsidRPr="00800E18">
        <w:rPr>
          <w:bCs/>
        </w:rPr>
        <w:tab/>
      </w:r>
      <w:r w:rsidR="00800E18" w:rsidRPr="00800E18">
        <w:rPr>
          <w:bCs/>
        </w:rPr>
        <w:tab/>
      </w:r>
      <w:r w:rsidR="00800E18" w:rsidRPr="00800E18">
        <w:rPr>
          <w:bCs/>
        </w:rPr>
        <w:tab/>
      </w:r>
      <w:r w:rsidR="003C146C">
        <w:rPr>
          <w:bCs/>
        </w:rPr>
        <w:fldChar w:fldCharType="begin">
          <w:ffData>
            <w:name w:val=""/>
            <w:enabled/>
            <w:calcOnExit w:val="0"/>
            <w:checkBox>
              <w:sizeAuto/>
              <w:default w:val="1"/>
            </w:checkBox>
          </w:ffData>
        </w:fldChar>
      </w:r>
      <w:r w:rsidR="003C146C">
        <w:rPr>
          <w:bCs/>
        </w:rPr>
        <w:instrText xml:space="preserve"> FORMCHECKBOX </w:instrText>
      </w:r>
      <w:r w:rsidR="007109C1">
        <w:rPr>
          <w:bCs/>
        </w:rPr>
      </w:r>
      <w:r w:rsidR="007109C1">
        <w:rPr>
          <w:bCs/>
        </w:rPr>
        <w:fldChar w:fldCharType="separate"/>
      </w:r>
      <w:r w:rsidR="003C146C">
        <w:rPr>
          <w:bCs/>
        </w:rPr>
        <w:fldChar w:fldCharType="end"/>
      </w:r>
      <w:r w:rsidR="00800E18" w:rsidRPr="00800E18">
        <w:rPr>
          <w:bCs/>
        </w:rPr>
        <w:t xml:space="preserve"> Apex</w:t>
      </w:r>
    </w:p>
    <w:p w14:paraId="3D8EF56B" w14:textId="628BCBCE" w:rsidR="00800E18" w:rsidRDefault="00800E18" w:rsidP="00800E18">
      <w:pPr>
        <w:rPr>
          <w:rFonts w:ascii="Calibri" w:hAnsi="Calibri"/>
          <w:i/>
        </w:rPr>
      </w:pPr>
      <w:r w:rsidRPr="00800E18">
        <w:rPr>
          <w:bCs/>
        </w:rPr>
        <w:fldChar w:fldCharType="begin">
          <w:ffData>
            <w:name w:val=""/>
            <w:enabled/>
            <w:calcOnExit w:val="0"/>
            <w:checkBox>
              <w:sizeAuto/>
              <w:default w:val="0"/>
            </w:checkBox>
          </w:ffData>
        </w:fldChar>
      </w:r>
      <w:r w:rsidRPr="00800E18">
        <w:rPr>
          <w:bCs/>
        </w:rPr>
        <w:instrText xml:space="preserve"> FORMCHECKBOX </w:instrText>
      </w:r>
      <w:r w:rsidR="007109C1">
        <w:rPr>
          <w:bCs/>
        </w:rPr>
      </w:r>
      <w:r w:rsidR="007109C1">
        <w:rPr>
          <w:bCs/>
        </w:rPr>
        <w:fldChar w:fldCharType="separate"/>
      </w:r>
      <w:r w:rsidRPr="00800E18">
        <w:rPr>
          <w:bCs/>
        </w:rPr>
        <w:fldChar w:fldCharType="end"/>
      </w:r>
      <w:r w:rsidRPr="00800E18">
        <w:rPr>
          <w:bCs/>
        </w:rPr>
        <w:t xml:space="preserve"> Summa Health Management Company</w:t>
      </w:r>
      <w:r w:rsidRPr="00800E18">
        <w:rPr>
          <w:bCs/>
        </w:rPr>
        <w:tab/>
      </w:r>
      <w:r w:rsidR="003C146C">
        <w:rPr>
          <w:bCs/>
        </w:rPr>
        <w:fldChar w:fldCharType="begin">
          <w:ffData>
            <w:name w:val=""/>
            <w:enabled/>
            <w:calcOnExit w:val="0"/>
            <w:checkBox>
              <w:sizeAuto/>
              <w:default w:val="1"/>
            </w:checkBox>
          </w:ffData>
        </w:fldChar>
      </w:r>
      <w:r w:rsidR="003C146C">
        <w:rPr>
          <w:bCs/>
        </w:rPr>
        <w:instrText xml:space="preserve"> FORMCHECKBOX </w:instrText>
      </w:r>
      <w:r w:rsidR="007109C1">
        <w:rPr>
          <w:bCs/>
        </w:rPr>
      </w:r>
      <w:r w:rsidR="007109C1">
        <w:rPr>
          <w:bCs/>
        </w:rPr>
        <w:fldChar w:fldCharType="separate"/>
      </w:r>
      <w:r w:rsidR="003C146C">
        <w:rPr>
          <w:bCs/>
        </w:rPr>
        <w:fldChar w:fldCharType="end"/>
      </w:r>
      <w:r w:rsidRPr="00800E18">
        <w:rPr>
          <w:bCs/>
        </w:rPr>
        <w:t xml:space="preserve"> Summa Insurance Compan</w:t>
      </w:r>
      <w:r>
        <w:rPr>
          <w:rFonts w:ascii="Calibri" w:hAnsi="Calibri"/>
          <w:i/>
        </w:rPr>
        <w:t>y</w:t>
      </w:r>
    </w:p>
    <w:p w14:paraId="2BCCFAF5" w14:textId="15B4F397" w:rsidR="00800E18" w:rsidRDefault="00800E18" w:rsidP="00800E18">
      <w:pPr>
        <w:rPr>
          <w:rFonts w:asciiTheme="minorHAnsi" w:hAnsiTheme="minorHAnsi"/>
          <w:strike/>
        </w:rPr>
      </w:pPr>
    </w:p>
    <w:p w14:paraId="4CCD329D" w14:textId="44BB67B4" w:rsidR="00924FDC" w:rsidRPr="005C1475" w:rsidRDefault="00924FDC" w:rsidP="00924FDC">
      <w:pPr>
        <w:rPr>
          <w:rFonts w:ascii="Calibri" w:hAnsi="Calibri"/>
        </w:rPr>
      </w:pPr>
    </w:p>
    <w:p w14:paraId="358A2C72" w14:textId="33463C61" w:rsidR="00924FDC" w:rsidRPr="00800E18" w:rsidRDefault="00800E18" w:rsidP="00800E18">
      <w:pPr>
        <w:rPr>
          <w:rFonts w:ascii="Calibri" w:hAnsi="Calibri"/>
          <w:b/>
          <w:sz w:val="28"/>
        </w:rPr>
      </w:pPr>
      <w:r w:rsidRPr="00800E18">
        <w:rPr>
          <w:rFonts w:ascii="Calibri" w:hAnsi="Calibri"/>
          <w:b/>
          <w:sz w:val="28"/>
        </w:rPr>
        <w:t>Line of Business:</w:t>
      </w:r>
    </w:p>
    <w:p w14:paraId="3828591A" w14:textId="4050ECD2" w:rsidR="00954393" w:rsidRDefault="003C146C" w:rsidP="00954393">
      <w:pPr>
        <w:ind w:left="720"/>
        <w:rPr>
          <w:sz w:val="22"/>
          <w:szCs w:val="22"/>
        </w:rPr>
      </w:pPr>
      <w:r>
        <w:fldChar w:fldCharType="begin">
          <w:ffData>
            <w:name w:val=""/>
            <w:enabled/>
            <w:calcOnExit w:val="0"/>
            <w:checkBox>
              <w:sizeAuto/>
              <w:default w:val="1"/>
            </w:checkBox>
          </w:ffData>
        </w:fldChar>
      </w:r>
      <w:r>
        <w:instrText xml:space="preserve"> FORMCHECKBOX </w:instrText>
      </w:r>
      <w:r w:rsidR="007109C1">
        <w:fldChar w:fldCharType="separate"/>
      </w:r>
      <w:r>
        <w:fldChar w:fldCharType="end"/>
      </w:r>
      <w:r w:rsidR="00954393">
        <w:t xml:space="preserve"> Commercial Groups</w:t>
      </w:r>
      <w:r w:rsidR="00954393">
        <w:tab/>
      </w:r>
      <w:r w:rsidR="00954393">
        <w:tab/>
      </w:r>
      <w:r w:rsidR="00131E19">
        <w:fldChar w:fldCharType="begin">
          <w:ffData>
            <w:name w:val="Check1"/>
            <w:enabled/>
            <w:calcOnExit w:val="0"/>
            <w:checkBox>
              <w:sizeAuto/>
              <w:default w:val="1"/>
            </w:checkBox>
          </w:ffData>
        </w:fldChar>
      </w:r>
      <w:bookmarkStart w:id="1" w:name="Check1"/>
      <w:r w:rsidR="00131E19">
        <w:instrText xml:space="preserve"> FORMCHECKBOX </w:instrText>
      </w:r>
      <w:r w:rsidR="007109C1">
        <w:fldChar w:fldCharType="separate"/>
      </w:r>
      <w:r w:rsidR="00131E19">
        <w:fldChar w:fldCharType="end"/>
      </w:r>
      <w:bookmarkEnd w:id="1"/>
      <w:r w:rsidR="00954393">
        <w:t xml:space="preserve"> Medicare</w:t>
      </w:r>
    </w:p>
    <w:p w14:paraId="7EEF199A" w14:textId="677B9028" w:rsidR="00954393" w:rsidRDefault="00954393" w:rsidP="00954393">
      <w:pPr>
        <w:ind w:left="720"/>
      </w:pPr>
      <w:r>
        <w:fldChar w:fldCharType="begin">
          <w:ffData>
            <w:name w:val="Check1"/>
            <w:enabled/>
            <w:calcOnExit w:val="0"/>
            <w:checkBox>
              <w:sizeAuto/>
              <w:default w:val="0"/>
            </w:checkBox>
          </w:ffData>
        </w:fldChar>
      </w:r>
      <w:r>
        <w:instrText xml:space="preserve"> FORMCHECKBOX </w:instrText>
      </w:r>
      <w:r w:rsidR="007109C1">
        <w:fldChar w:fldCharType="separate"/>
      </w:r>
      <w:r>
        <w:fldChar w:fldCharType="end"/>
      </w:r>
      <w:r>
        <w:t xml:space="preserve"> Medicare Supplemental</w:t>
      </w:r>
      <w:r>
        <w:tab/>
      </w:r>
      <w:r>
        <w:tab/>
      </w:r>
      <w:r w:rsidR="003C146C">
        <w:fldChar w:fldCharType="begin">
          <w:ffData>
            <w:name w:val=""/>
            <w:enabled/>
            <w:calcOnExit w:val="0"/>
            <w:checkBox>
              <w:sizeAuto/>
              <w:default w:val="1"/>
            </w:checkBox>
          </w:ffData>
        </w:fldChar>
      </w:r>
      <w:r w:rsidR="003C146C">
        <w:instrText xml:space="preserve"> FORMCHECKBOX </w:instrText>
      </w:r>
      <w:r w:rsidR="007109C1">
        <w:fldChar w:fldCharType="separate"/>
      </w:r>
      <w:r w:rsidR="003C146C">
        <w:fldChar w:fldCharType="end"/>
      </w:r>
      <w:r>
        <w:t xml:space="preserve"> On-Exchange</w:t>
      </w:r>
    </w:p>
    <w:p w14:paraId="35B61D03" w14:textId="6338995E" w:rsidR="00954393" w:rsidRDefault="003C146C" w:rsidP="00954393">
      <w:pPr>
        <w:ind w:left="720"/>
      </w:pPr>
      <w:r>
        <w:fldChar w:fldCharType="begin">
          <w:ffData>
            <w:name w:val=""/>
            <w:enabled/>
            <w:calcOnExit w:val="0"/>
            <w:checkBox>
              <w:sizeAuto/>
              <w:default w:val="1"/>
            </w:checkBox>
          </w:ffData>
        </w:fldChar>
      </w:r>
      <w:r>
        <w:instrText xml:space="preserve"> FORMCHECKBOX </w:instrText>
      </w:r>
      <w:r w:rsidR="007109C1">
        <w:fldChar w:fldCharType="separate"/>
      </w:r>
      <w:r>
        <w:fldChar w:fldCharType="end"/>
      </w:r>
      <w:r w:rsidR="00954393">
        <w:t xml:space="preserve"> Off-Exchange</w:t>
      </w:r>
      <w:r w:rsidR="00954393">
        <w:tab/>
      </w:r>
      <w:r w:rsidR="00954393">
        <w:tab/>
      </w:r>
      <w:r w:rsidR="00954393">
        <w:tab/>
      </w:r>
      <w:r>
        <w:fldChar w:fldCharType="begin">
          <w:ffData>
            <w:name w:val=""/>
            <w:enabled/>
            <w:calcOnExit w:val="0"/>
            <w:checkBox>
              <w:sizeAuto/>
              <w:default w:val="1"/>
            </w:checkBox>
          </w:ffData>
        </w:fldChar>
      </w:r>
      <w:r>
        <w:instrText xml:space="preserve"> FORMCHECKBOX </w:instrText>
      </w:r>
      <w:r w:rsidR="007109C1">
        <w:fldChar w:fldCharType="separate"/>
      </w:r>
      <w:r>
        <w:fldChar w:fldCharType="end"/>
      </w:r>
      <w:r w:rsidR="00954393">
        <w:t xml:space="preserve"> Self-Funded</w:t>
      </w:r>
    </w:p>
    <w:p w14:paraId="40637543" w14:textId="67C0458A" w:rsidR="00774977" w:rsidRPr="005C1475" w:rsidRDefault="00924FDC" w:rsidP="00954393">
      <w:pPr>
        <w:jc w:val="both"/>
        <w:rPr>
          <w:rFonts w:asciiTheme="minorHAnsi" w:hAnsiTheme="minorHAnsi" w:cs="Arial"/>
          <w:b/>
          <w:sz w:val="32"/>
          <w:szCs w:val="32"/>
          <w:u w:val="single"/>
        </w:rPr>
      </w:pPr>
      <w:r w:rsidRPr="005C1475">
        <w:rPr>
          <w:rFonts w:ascii="Calibri" w:hAnsi="Calibri" w:cs="Arial"/>
          <w:b/>
          <w:sz w:val="32"/>
          <w:szCs w:val="32"/>
          <w:u w:val="single"/>
        </w:rPr>
        <w:br w:type="page"/>
      </w:r>
    </w:p>
    <w:p w14:paraId="429674FD" w14:textId="77777777" w:rsidR="00774977" w:rsidRPr="00AE6771" w:rsidRDefault="00774977" w:rsidP="00774977">
      <w:pPr>
        <w:numPr>
          <w:ilvl w:val="0"/>
          <w:numId w:val="27"/>
        </w:numPr>
        <w:spacing w:after="240"/>
        <w:rPr>
          <w:rFonts w:asciiTheme="minorHAnsi" w:hAnsiTheme="minorHAnsi"/>
          <w:sz w:val="22"/>
          <w:szCs w:val="22"/>
        </w:rPr>
      </w:pPr>
      <w:r w:rsidRPr="005C049D">
        <w:rPr>
          <w:rFonts w:asciiTheme="minorHAnsi" w:hAnsiTheme="minorHAnsi"/>
          <w:b/>
          <w:bCs/>
          <w:sz w:val="22"/>
          <w:szCs w:val="22"/>
        </w:rPr>
        <w:lastRenderedPageBreak/>
        <w:t>Purpose</w:t>
      </w:r>
      <w:r w:rsidRPr="00AE6771">
        <w:rPr>
          <w:rFonts w:asciiTheme="minorHAnsi" w:hAnsiTheme="minorHAnsi"/>
          <w:b/>
          <w:bCs/>
          <w:sz w:val="22"/>
          <w:szCs w:val="22"/>
        </w:rPr>
        <w:t>:</w:t>
      </w:r>
    </w:p>
    <w:p w14:paraId="30896A12" w14:textId="79607B21" w:rsidR="00131E19" w:rsidRPr="0073719D" w:rsidRDefault="007F38F2" w:rsidP="00131E19">
      <w:pPr>
        <w:numPr>
          <w:ilvl w:val="1"/>
          <w:numId w:val="27"/>
        </w:numPr>
        <w:spacing w:after="240"/>
        <w:rPr>
          <w:rFonts w:asciiTheme="minorHAnsi" w:hAnsiTheme="minorHAnsi" w:cstheme="minorHAnsi"/>
          <w:sz w:val="22"/>
          <w:szCs w:val="22"/>
        </w:rPr>
      </w:pPr>
      <w:r w:rsidRPr="0073719D">
        <w:rPr>
          <w:rFonts w:asciiTheme="minorHAnsi" w:hAnsiTheme="minorHAnsi" w:cstheme="minorHAnsi"/>
          <w:sz w:val="22"/>
          <w:szCs w:val="22"/>
        </w:rPr>
        <w:t>To outline the</w:t>
      </w:r>
      <w:r w:rsidR="00250ACB" w:rsidRPr="0073719D">
        <w:rPr>
          <w:rFonts w:asciiTheme="minorHAnsi" w:hAnsiTheme="minorHAnsi" w:cstheme="minorHAnsi"/>
          <w:sz w:val="22"/>
          <w:szCs w:val="22"/>
        </w:rPr>
        <w:t xml:space="preserve"> </w:t>
      </w:r>
      <w:r w:rsidR="003637A1" w:rsidRPr="0073719D">
        <w:rPr>
          <w:rFonts w:asciiTheme="minorHAnsi" w:hAnsiTheme="minorHAnsi" w:cstheme="minorHAnsi"/>
          <w:sz w:val="22"/>
          <w:szCs w:val="22"/>
        </w:rPr>
        <w:t>billing requirements for drugs and biologicals with unused and discarded amounts from single-dose containers or single-use packages without</w:t>
      </w:r>
      <w:r w:rsidR="00647A6E" w:rsidRPr="0073719D">
        <w:rPr>
          <w:rFonts w:asciiTheme="minorHAnsi" w:hAnsiTheme="minorHAnsi" w:cstheme="minorHAnsi"/>
          <w:sz w:val="22"/>
          <w:szCs w:val="22"/>
        </w:rPr>
        <w:t xml:space="preserve"> </w:t>
      </w:r>
      <w:r w:rsidR="003637A1" w:rsidRPr="0073719D">
        <w:rPr>
          <w:rFonts w:asciiTheme="minorHAnsi" w:hAnsiTheme="minorHAnsi" w:cstheme="minorHAnsi"/>
          <w:sz w:val="22"/>
          <w:szCs w:val="22"/>
        </w:rPr>
        <w:t>discarded amounts.</w:t>
      </w:r>
    </w:p>
    <w:p w14:paraId="1CCB00B2" w14:textId="77777777" w:rsidR="0073719D" w:rsidRPr="0073719D" w:rsidRDefault="00774977" w:rsidP="00913BF8">
      <w:pPr>
        <w:numPr>
          <w:ilvl w:val="0"/>
          <w:numId w:val="27"/>
        </w:numPr>
        <w:shd w:val="clear" w:color="auto" w:fill="FFFFFF"/>
        <w:spacing w:after="240"/>
        <w:rPr>
          <w:rFonts w:asciiTheme="minorHAnsi" w:hAnsiTheme="minorHAnsi" w:cstheme="minorHAnsi"/>
          <w:color w:val="323A45"/>
          <w:sz w:val="22"/>
          <w:szCs w:val="22"/>
        </w:rPr>
      </w:pPr>
      <w:r w:rsidRPr="0073719D">
        <w:rPr>
          <w:rFonts w:asciiTheme="minorHAnsi" w:hAnsiTheme="minorHAnsi" w:cstheme="minorHAnsi"/>
          <w:b/>
          <w:bCs/>
          <w:sz w:val="22"/>
          <w:szCs w:val="22"/>
        </w:rPr>
        <w:t xml:space="preserve">Policy: </w:t>
      </w:r>
    </w:p>
    <w:p w14:paraId="06B1194A" w14:textId="61A15BC0" w:rsidR="0073719D" w:rsidRDefault="0073719D" w:rsidP="0073719D">
      <w:pPr>
        <w:numPr>
          <w:ilvl w:val="1"/>
          <w:numId w:val="27"/>
        </w:numPr>
        <w:shd w:val="clear" w:color="auto" w:fill="FFFFFF"/>
        <w:spacing w:after="240"/>
        <w:rPr>
          <w:rFonts w:asciiTheme="minorHAnsi" w:hAnsiTheme="minorHAnsi" w:cstheme="minorHAnsi"/>
          <w:color w:val="323A45"/>
          <w:sz w:val="22"/>
          <w:szCs w:val="22"/>
        </w:rPr>
      </w:pPr>
      <w:r w:rsidRPr="0073719D">
        <w:rPr>
          <w:rFonts w:asciiTheme="minorHAnsi" w:hAnsiTheme="minorHAnsi" w:cstheme="minorHAnsi"/>
          <w:color w:val="323A45"/>
          <w:sz w:val="22"/>
          <w:szCs w:val="22"/>
        </w:rPr>
        <w:t>When a physician, hospital or other provider or supplier must discard the remainder of a single-use vial or other single-use package after administering a dose/quantity of the drug or biological to a member, the plan provides payment for the discarded drug or biological amount as well as the dose administered, up to the amount of the drug or biological as indicated on the vial or package label.</w:t>
      </w:r>
    </w:p>
    <w:p w14:paraId="10DF294C" w14:textId="62A462F0" w:rsidR="00774977" w:rsidRPr="00F11C22" w:rsidRDefault="00774977" w:rsidP="00F11C22">
      <w:pPr>
        <w:pStyle w:val="ListParagraph"/>
        <w:numPr>
          <w:ilvl w:val="0"/>
          <w:numId w:val="27"/>
        </w:numPr>
        <w:spacing w:after="240"/>
        <w:rPr>
          <w:rFonts w:asciiTheme="minorHAnsi" w:hAnsiTheme="minorHAnsi" w:cstheme="minorHAnsi"/>
          <w:b/>
          <w:sz w:val="22"/>
          <w:szCs w:val="22"/>
        </w:rPr>
      </w:pPr>
      <w:r w:rsidRPr="00F11C22">
        <w:rPr>
          <w:rFonts w:asciiTheme="minorHAnsi" w:hAnsiTheme="minorHAnsi" w:cstheme="minorHAnsi"/>
          <w:b/>
          <w:sz w:val="22"/>
          <w:szCs w:val="22"/>
        </w:rPr>
        <w:t>Procedure:</w:t>
      </w:r>
    </w:p>
    <w:p w14:paraId="1860A42A" w14:textId="7C79F62F" w:rsidR="00F11C22" w:rsidRPr="00F11C22" w:rsidRDefault="0073719D" w:rsidP="002B1EED">
      <w:pPr>
        <w:pStyle w:val="ListParagraph"/>
        <w:numPr>
          <w:ilvl w:val="1"/>
          <w:numId w:val="27"/>
        </w:numPr>
        <w:shd w:val="clear" w:color="auto" w:fill="FFFFFF"/>
        <w:spacing w:before="100" w:beforeAutospacing="1" w:after="100" w:afterAutospacing="1"/>
        <w:rPr>
          <w:rFonts w:asciiTheme="minorHAnsi" w:hAnsiTheme="minorHAnsi" w:cstheme="minorHAnsi"/>
          <w:color w:val="323A45"/>
          <w:sz w:val="22"/>
          <w:szCs w:val="22"/>
        </w:rPr>
      </w:pPr>
      <w:r w:rsidRPr="00F11C22">
        <w:rPr>
          <w:rFonts w:asciiTheme="minorHAnsi" w:hAnsiTheme="minorHAnsi" w:cstheme="minorHAnsi"/>
          <w:sz w:val="22"/>
          <w:szCs w:val="22"/>
        </w:rPr>
        <w:t>Effective January 1, 2017, providers are required to report the JW modifier on all claims for drugs with discarded amounts from single-dose containers packages. Also, providers must document the amount of discarded drugs in the</w:t>
      </w:r>
      <w:r w:rsidR="00D10BF5">
        <w:rPr>
          <w:rFonts w:asciiTheme="minorHAnsi" w:hAnsiTheme="minorHAnsi" w:cstheme="minorHAnsi"/>
          <w:sz w:val="22"/>
          <w:szCs w:val="22"/>
        </w:rPr>
        <w:t xml:space="preserve"> </w:t>
      </w:r>
      <w:r w:rsidRPr="00F11C22">
        <w:rPr>
          <w:rFonts w:asciiTheme="minorHAnsi" w:hAnsiTheme="minorHAnsi" w:cstheme="minorHAnsi"/>
          <w:sz w:val="22"/>
          <w:szCs w:val="22"/>
        </w:rPr>
        <w:t xml:space="preserve">medical record. </w:t>
      </w:r>
    </w:p>
    <w:p w14:paraId="2C0D8757" w14:textId="76DFE64C" w:rsidR="00D10BF5" w:rsidRPr="00D10BF5" w:rsidRDefault="0073719D" w:rsidP="00900ACF">
      <w:pPr>
        <w:pStyle w:val="ListParagraph"/>
        <w:numPr>
          <w:ilvl w:val="1"/>
          <w:numId w:val="27"/>
        </w:numPr>
        <w:shd w:val="clear" w:color="auto" w:fill="FFFFFF"/>
        <w:spacing w:before="100" w:beforeAutospacing="1" w:after="100" w:afterAutospacing="1"/>
        <w:rPr>
          <w:rFonts w:asciiTheme="minorHAnsi" w:hAnsiTheme="minorHAnsi" w:cstheme="minorHAnsi"/>
          <w:color w:val="323A45"/>
          <w:sz w:val="22"/>
          <w:szCs w:val="22"/>
        </w:rPr>
      </w:pPr>
      <w:r w:rsidRPr="00D10BF5">
        <w:rPr>
          <w:rFonts w:asciiTheme="minorHAnsi" w:hAnsiTheme="minorHAnsi" w:cstheme="minorHAnsi"/>
          <w:color w:val="323A45"/>
          <w:sz w:val="22"/>
          <w:szCs w:val="22"/>
        </w:rPr>
        <w:t>Effective July 1, 2023, Medicare requires the JZ modifier on all claims for single-dose containers where there are no discarded amounts. </w:t>
      </w:r>
    </w:p>
    <w:p w14:paraId="16135677" w14:textId="3E5A5F79" w:rsidR="00F11C22" w:rsidRPr="00F11C22" w:rsidRDefault="0073719D" w:rsidP="00F11C22">
      <w:pPr>
        <w:pStyle w:val="ListParagraph"/>
        <w:numPr>
          <w:ilvl w:val="1"/>
          <w:numId w:val="27"/>
        </w:numPr>
        <w:shd w:val="clear" w:color="auto" w:fill="FFFFFF"/>
        <w:spacing w:before="100" w:beforeAutospacing="1" w:after="100" w:afterAutospacing="1"/>
        <w:rPr>
          <w:rFonts w:asciiTheme="minorHAnsi" w:hAnsiTheme="minorHAnsi" w:cstheme="minorHAnsi"/>
          <w:color w:val="323A45"/>
          <w:sz w:val="22"/>
          <w:szCs w:val="22"/>
        </w:rPr>
      </w:pPr>
      <w:r w:rsidRPr="00F11C22">
        <w:rPr>
          <w:rFonts w:asciiTheme="minorHAnsi" w:hAnsiTheme="minorHAnsi" w:cstheme="minorHAnsi"/>
          <w:color w:val="323A45"/>
          <w:sz w:val="22"/>
          <w:szCs w:val="22"/>
        </w:rPr>
        <w:t>The following serves to clarify billing guidelines and provide examples of proper billing with a single-dose vial and discarded drug billing:</w:t>
      </w:r>
    </w:p>
    <w:p w14:paraId="3E02D0F8" w14:textId="305AF4E1" w:rsidR="0073719D" w:rsidRPr="00F11C22" w:rsidRDefault="0073719D" w:rsidP="000F7185">
      <w:pPr>
        <w:pStyle w:val="ListParagraph"/>
        <w:numPr>
          <w:ilvl w:val="2"/>
          <w:numId w:val="27"/>
        </w:numPr>
        <w:shd w:val="clear" w:color="auto" w:fill="FFFFFF"/>
        <w:spacing w:before="100" w:beforeAutospacing="1" w:after="100" w:afterAutospacing="1"/>
        <w:rPr>
          <w:rFonts w:asciiTheme="minorHAnsi" w:hAnsiTheme="minorHAnsi" w:cstheme="minorHAnsi"/>
          <w:color w:val="323A45"/>
          <w:sz w:val="22"/>
          <w:szCs w:val="22"/>
        </w:rPr>
      </w:pPr>
      <w:r w:rsidRPr="00F11C22">
        <w:rPr>
          <w:rFonts w:asciiTheme="minorHAnsi" w:hAnsiTheme="minorHAnsi" w:cstheme="minorHAnsi"/>
          <w:color w:val="323A45"/>
          <w:sz w:val="22"/>
          <w:szCs w:val="22"/>
        </w:rPr>
        <w:t>When submitting claims, units of service (UOS) should be reported in multiples of the dosage included in the long HCPCS code descriptor. If the dosage given is not a multiple of the number provided in the HCPCS code description, the provider shall round up to the nearest whole number in order to express the number as a multiple.</w:t>
      </w:r>
    </w:p>
    <w:p w14:paraId="0D1783E7" w14:textId="4AFE413C" w:rsidR="0073719D" w:rsidRPr="00F11C22" w:rsidRDefault="0073719D" w:rsidP="000F7185">
      <w:pPr>
        <w:pStyle w:val="ListParagraph"/>
        <w:numPr>
          <w:ilvl w:val="2"/>
          <w:numId w:val="27"/>
        </w:numPr>
        <w:shd w:val="clear" w:color="auto" w:fill="FFFFFF"/>
        <w:spacing w:before="100" w:beforeAutospacing="1" w:after="100" w:afterAutospacing="1"/>
        <w:rPr>
          <w:rFonts w:asciiTheme="minorHAnsi" w:hAnsiTheme="minorHAnsi" w:cstheme="minorHAnsi"/>
          <w:color w:val="323A45"/>
          <w:sz w:val="22"/>
          <w:szCs w:val="22"/>
        </w:rPr>
      </w:pPr>
      <w:r w:rsidRPr="00F11C22">
        <w:rPr>
          <w:rFonts w:asciiTheme="minorHAnsi" w:hAnsiTheme="minorHAnsi" w:cstheme="minorHAnsi"/>
          <w:color w:val="323A45"/>
          <w:sz w:val="22"/>
          <w:szCs w:val="22"/>
        </w:rPr>
        <w:t>If the provider must discard the remainder of a single-use vial or other package after administering the prescribed dosage of any given drug, the plan may cover the amount of the drug discarded along with the amount administered. The following elements must be followed in order for the discarded amount to be covered. </w:t>
      </w:r>
    </w:p>
    <w:p w14:paraId="5A2BE52C" w14:textId="77777777" w:rsidR="0073719D" w:rsidRPr="00F11C22" w:rsidRDefault="0073719D" w:rsidP="000F7185">
      <w:pPr>
        <w:pStyle w:val="ListParagraph"/>
        <w:numPr>
          <w:ilvl w:val="3"/>
          <w:numId w:val="27"/>
        </w:numPr>
        <w:shd w:val="clear" w:color="auto" w:fill="FFFFFF"/>
        <w:spacing w:before="100" w:beforeAutospacing="1" w:after="100" w:afterAutospacing="1"/>
        <w:rPr>
          <w:rFonts w:asciiTheme="minorHAnsi" w:hAnsiTheme="minorHAnsi" w:cstheme="minorHAnsi"/>
          <w:color w:val="323A45"/>
          <w:sz w:val="22"/>
          <w:szCs w:val="22"/>
        </w:rPr>
      </w:pPr>
      <w:r w:rsidRPr="00F11C22">
        <w:rPr>
          <w:rFonts w:asciiTheme="minorHAnsi" w:hAnsiTheme="minorHAnsi" w:cstheme="minorHAnsi"/>
          <w:color w:val="323A45"/>
          <w:sz w:val="22"/>
          <w:szCs w:val="22"/>
        </w:rPr>
        <w:t>The vial must be a single-use vial. Multi-use vials are not subject to payment for any discarded amounts of the drug.</w:t>
      </w:r>
    </w:p>
    <w:p w14:paraId="6103A1EC" w14:textId="6026309A" w:rsidR="0073719D" w:rsidRPr="00F11C22" w:rsidRDefault="0073719D" w:rsidP="000F7185">
      <w:pPr>
        <w:pStyle w:val="ListParagraph"/>
        <w:numPr>
          <w:ilvl w:val="3"/>
          <w:numId w:val="27"/>
        </w:numPr>
        <w:shd w:val="clear" w:color="auto" w:fill="FFFFFF"/>
        <w:spacing w:before="100" w:beforeAutospacing="1" w:after="100" w:afterAutospacing="1"/>
        <w:rPr>
          <w:rFonts w:asciiTheme="minorHAnsi" w:hAnsiTheme="minorHAnsi" w:cstheme="minorHAnsi"/>
          <w:color w:val="323A45"/>
          <w:sz w:val="22"/>
          <w:szCs w:val="22"/>
        </w:rPr>
      </w:pPr>
      <w:r w:rsidRPr="00F11C22">
        <w:rPr>
          <w:rFonts w:asciiTheme="minorHAnsi" w:hAnsiTheme="minorHAnsi" w:cstheme="minorHAnsi"/>
          <w:color w:val="323A45"/>
          <w:sz w:val="22"/>
          <w:szCs w:val="22"/>
        </w:rPr>
        <w:t xml:space="preserve">The units billed should where possible correspond with the smallest dose (vial) available for purchase from the manufacturer(s) that could provide the appropriate dose for the </w:t>
      </w:r>
      <w:r w:rsidR="00D10BF5">
        <w:rPr>
          <w:rFonts w:asciiTheme="minorHAnsi" w:hAnsiTheme="minorHAnsi" w:cstheme="minorHAnsi"/>
          <w:color w:val="323A45"/>
          <w:sz w:val="22"/>
          <w:szCs w:val="22"/>
        </w:rPr>
        <w:t>member</w:t>
      </w:r>
      <w:r w:rsidRPr="00F11C22">
        <w:rPr>
          <w:rFonts w:asciiTheme="minorHAnsi" w:hAnsiTheme="minorHAnsi" w:cstheme="minorHAnsi"/>
          <w:color w:val="323A45"/>
          <w:sz w:val="22"/>
          <w:szCs w:val="22"/>
        </w:rPr>
        <w:t>, while minimizing any wastage.</w:t>
      </w:r>
    </w:p>
    <w:p w14:paraId="6367CBE0" w14:textId="4DF10140" w:rsidR="0073719D" w:rsidRPr="00F11C22" w:rsidRDefault="0073719D" w:rsidP="000F7185">
      <w:pPr>
        <w:pStyle w:val="ListParagraph"/>
        <w:numPr>
          <w:ilvl w:val="4"/>
          <w:numId w:val="27"/>
        </w:numPr>
        <w:shd w:val="clear" w:color="auto" w:fill="FFFFFF"/>
        <w:spacing w:before="100" w:beforeAutospacing="1" w:after="100" w:afterAutospacing="1"/>
        <w:rPr>
          <w:rFonts w:asciiTheme="minorHAnsi" w:hAnsiTheme="minorHAnsi" w:cstheme="minorHAnsi"/>
          <w:color w:val="323A45"/>
          <w:sz w:val="22"/>
          <w:szCs w:val="22"/>
        </w:rPr>
      </w:pPr>
      <w:r w:rsidRPr="00F11C22">
        <w:rPr>
          <w:rFonts w:asciiTheme="minorHAnsi" w:hAnsiTheme="minorHAnsi" w:cstheme="minorHAnsi"/>
          <w:color w:val="323A45"/>
          <w:sz w:val="22"/>
          <w:szCs w:val="22"/>
        </w:rPr>
        <w:t xml:space="preserve">For example, bevacizumab (1 unit=10mg) is supplied as 100mg in a 4mL single-use vial or 400mg in a 16mL single-use vial. If the physician administers 300mg of bevacizumab to a </w:t>
      </w:r>
      <w:r w:rsidR="00D10BF5">
        <w:rPr>
          <w:rFonts w:asciiTheme="minorHAnsi" w:hAnsiTheme="minorHAnsi" w:cstheme="minorHAnsi"/>
          <w:color w:val="323A45"/>
          <w:sz w:val="22"/>
          <w:szCs w:val="22"/>
        </w:rPr>
        <w:t>member</w:t>
      </w:r>
      <w:r w:rsidRPr="00F11C22">
        <w:rPr>
          <w:rFonts w:asciiTheme="minorHAnsi" w:hAnsiTheme="minorHAnsi" w:cstheme="minorHAnsi"/>
          <w:color w:val="323A45"/>
          <w:sz w:val="22"/>
          <w:szCs w:val="22"/>
        </w:rPr>
        <w:t>. The most efficient way to administer this dose is with three-100mg vials. The 300mg is billed as 30 UOS. An incorrect method would be if the physician had utilized the 400mg single-use vial and discarded the remaining 100mg in the vial; as this would not be the most efficient way to minimize drug wastage.</w:t>
      </w:r>
    </w:p>
    <w:p w14:paraId="70F5EA6D" w14:textId="77777777" w:rsidR="00874E88" w:rsidRDefault="0073719D" w:rsidP="000F7185">
      <w:pPr>
        <w:pStyle w:val="ListParagraph"/>
        <w:numPr>
          <w:ilvl w:val="4"/>
          <w:numId w:val="27"/>
        </w:numPr>
        <w:shd w:val="clear" w:color="auto" w:fill="FFFFFF"/>
        <w:tabs>
          <w:tab w:val="clear" w:pos="3960"/>
          <w:tab w:val="num" w:pos="4680"/>
        </w:tabs>
        <w:spacing w:before="100" w:beforeAutospacing="1" w:after="100" w:afterAutospacing="1"/>
        <w:ind w:left="4680"/>
        <w:rPr>
          <w:rFonts w:asciiTheme="minorHAnsi" w:hAnsiTheme="minorHAnsi" w:cstheme="minorHAnsi"/>
          <w:color w:val="323A45"/>
          <w:sz w:val="22"/>
          <w:szCs w:val="22"/>
        </w:rPr>
      </w:pPr>
      <w:r w:rsidRPr="00F11C22">
        <w:rPr>
          <w:rFonts w:asciiTheme="minorHAnsi" w:hAnsiTheme="minorHAnsi" w:cstheme="minorHAnsi"/>
          <w:color w:val="323A45"/>
          <w:sz w:val="22"/>
          <w:szCs w:val="22"/>
        </w:rPr>
        <w:t xml:space="preserve">As another example, if the dose of bevacizumab (1 unit=10mg) administered had been 305mg, 31 UOS would have been billed and 9 UOS would have been billed on a </w:t>
      </w:r>
    </w:p>
    <w:p w14:paraId="692E38E7" w14:textId="77777777" w:rsidR="00874E88" w:rsidRDefault="00874E88" w:rsidP="00874E88">
      <w:pPr>
        <w:pStyle w:val="ListParagraph"/>
        <w:shd w:val="clear" w:color="auto" w:fill="FFFFFF"/>
        <w:spacing w:before="100" w:beforeAutospacing="1" w:after="100" w:afterAutospacing="1"/>
        <w:ind w:left="4680"/>
        <w:rPr>
          <w:rFonts w:asciiTheme="minorHAnsi" w:hAnsiTheme="minorHAnsi" w:cstheme="minorHAnsi"/>
          <w:color w:val="323A45"/>
          <w:sz w:val="22"/>
          <w:szCs w:val="22"/>
        </w:rPr>
      </w:pPr>
    </w:p>
    <w:p w14:paraId="200534DB" w14:textId="44C58939" w:rsidR="0073719D" w:rsidRPr="00F11C22" w:rsidRDefault="0073719D" w:rsidP="00874E88">
      <w:pPr>
        <w:pStyle w:val="ListParagraph"/>
        <w:shd w:val="clear" w:color="auto" w:fill="FFFFFF"/>
        <w:spacing w:before="100" w:beforeAutospacing="1"/>
        <w:ind w:left="4680"/>
        <w:rPr>
          <w:rFonts w:asciiTheme="minorHAnsi" w:hAnsiTheme="minorHAnsi" w:cstheme="minorHAnsi"/>
          <w:color w:val="323A45"/>
          <w:sz w:val="22"/>
          <w:szCs w:val="22"/>
        </w:rPr>
      </w:pPr>
      <w:r w:rsidRPr="00F11C22">
        <w:rPr>
          <w:rFonts w:asciiTheme="minorHAnsi" w:hAnsiTheme="minorHAnsi" w:cstheme="minorHAnsi"/>
          <w:color w:val="323A45"/>
          <w:sz w:val="22"/>
          <w:szCs w:val="22"/>
        </w:rPr>
        <w:t>separate line with the JW modifier. Note: Providers must round up to the nearest multiple of what one unit of the drug is (e.g. 1 unit is 10mg and if 305mg is administered, providers must round up to the next full unit).</w:t>
      </w:r>
    </w:p>
    <w:p w14:paraId="02C97F4B" w14:textId="24254EDA" w:rsidR="0073719D" w:rsidRPr="00F11C22" w:rsidRDefault="0073719D" w:rsidP="000F7185">
      <w:pPr>
        <w:pStyle w:val="ListParagraph"/>
        <w:numPr>
          <w:ilvl w:val="1"/>
          <w:numId w:val="27"/>
        </w:numPr>
        <w:shd w:val="clear" w:color="auto" w:fill="FFFFFF"/>
        <w:tabs>
          <w:tab w:val="clear" w:pos="1440"/>
          <w:tab w:val="num" w:pos="3600"/>
        </w:tabs>
        <w:spacing w:before="100" w:beforeAutospacing="1" w:after="100" w:afterAutospacing="1"/>
        <w:ind w:left="3600"/>
        <w:rPr>
          <w:rFonts w:asciiTheme="minorHAnsi" w:hAnsiTheme="minorHAnsi" w:cstheme="minorHAnsi"/>
          <w:color w:val="323A45"/>
          <w:sz w:val="22"/>
          <w:szCs w:val="22"/>
        </w:rPr>
      </w:pPr>
      <w:r w:rsidRPr="00F11C22">
        <w:rPr>
          <w:rFonts w:asciiTheme="minorHAnsi" w:hAnsiTheme="minorHAnsi" w:cstheme="minorHAnsi"/>
          <w:color w:val="323A45"/>
          <w:sz w:val="22"/>
          <w:szCs w:val="22"/>
        </w:rPr>
        <w:t xml:space="preserve">Any amount of drug billed as wastage from a single-dose vial, must actually be discarded and may not be used for another </w:t>
      </w:r>
      <w:r w:rsidR="00D10BF5">
        <w:rPr>
          <w:rFonts w:asciiTheme="minorHAnsi" w:hAnsiTheme="minorHAnsi" w:cstheme="minorHAnsi"/>
          <w:color w:val="323A45"/>
          <w:sz w:val="22"/>
          <w:szCs w:val="22"/>
        </w:rPr>
        <w:t>member</w:t>
      </w:r>
      <w:r w:rsidRPr="00F11C22">
        <w:rPr>
          <w:rFonts w:asciiTheme="minorHAnsi" w:hAnsiTheme="minorHAnsi" w:cstheme="minorHAnsi"/>
          <w:color w:val="323A45"/>
          <w:sz w:val="22"/>
          <w:szCs w:val="22"/>
        </w:rPr>
        <w:t xml:space="preserve"> </w:t>
      </w:r>
    </w:p>
    <w:p w14:paraId="32EB8378" w14:textId="1684C328" w:rsidR="0073719D" w:rsidRPr="00F11C22" w:rsidRDefault="0073719D" w:rsidP="000F7185">
      <w:pPr>
        <w:pStyle w:val="ListParagraph"/>
        <w:numPr>
          <w:ilvl w:val="2"/>
          <w:numId w:val="27"/>
        </w:numPr>
        <w:shd w:val="clear" w:color="auto" w:fill="FFFFFF"/>
        <w:tabs>
          <w:tab w:val="clear" w:pos="2160"/>
          <w:tab w:val="num" w:pos="4320"/>
        </w:tabs>
        <w:spacing w:before="100" w:beforeAutospacing="1" w:after="100" w:afterAutospacing="1"/>
        <w:ind w:left="4320"/>
        <w:rPr>
          <w:rFonts w:asciiTheme="minorHAnsi" w:hAnsiTheme="minorHAnsi" w:cstheme="minorHAnsi"/>
          <w:color w:val="323A45"/>
          <w:sz w:val="22"/>
          <w:szCs w:val="22"/>
        </w:rPr>
      </w:pPr>
      <w:r w:rsidRPr="00F11C22">
        <w:rPr>
          <w:rFonts w:asciiTheme="minorHAnsi" w:hAnsiTheme="minorHAnsi" w:cstheme="minorHAnsi"/>
          <w:color w:val="323A45"/>
          <w:sz w:val="22"/>
          <w:szCs w:val="22"/>
        </w:rPr>
        <w:t>The plan requires discarded drugs be reported with the JW modifier on a separate line, the total number of discarded units reported should not include amounts of the drug also included on the administered line due to the rounding up of units.</w:t>
      </w:r>
    </w:p>
    <w:p w14:paraId="101F73FF" w14:textId="70A82B63" w:rsidR="0073719D" w:rsidRPr="00F11C22" w:rsidRDefault="0073719D" w:rsidP="000F7185">
      <w:pPr>
        <w:pStyle w:val="ListParagraph"/>
        <w:numPr>
          <w:ilvl w:val="1"/>
          <w:numId w:val="27"/>
        </w:numPr>
        <w:shd w:val="clear" w:color="auto" w:fill="FFFFFF"/>
        <w:tabs>
          <w:tab w:val="clear" w:pos="1440"/>
          <w:tab w:val="num" w:pos="3600"/>
        </w:tabs>
        <w:spacing w:before="100" w:beforeAutospacing="1" w:after="100" w:afterAutospacing="1"/>
        <w:ind w:left="3600"/>
        <w:rPr>
          <w:rFonts w:asciiTheme="minorHAnsi" w:hAnsiTheme="minorHAnsi" w:cstheme="minorHAnsi"/>
          <w:color w:val="323A45"/>
          <w:sz w:val="22"/>
          <w:szCs w:val="22"/>
        </w:rPr>
      </w:pPr>
      <w:r w:rsidRPr="00F11C22">
        <w:rPr>
          <w:rFonts w:asciiTheme="minorHAnsi" w:hAnsiTheme="minorHAnsi" w:cstheme="minorHAnsi"/>
          <w:color w:val="323A45"/>
          <w:sz w:val="22"/>
          <w:szCs w:val="22"/>
        </w:rPr>
        <w:t>Please remember to verify the milligrams administered to the member and then convert to the proper units for billing.</w:t>
      </w:r>
    </w:p>
    <w:p w14:paraId="0EBE966E" w14:textId="19DA18E7" w:rsidR="00D10BF5" w:rsidRDefault="0073719D" w:rsidP="000F7185">
      <w:pPr>
        <w:pStyle w:val="ListParagraph"/>
        <w:numPr>
          <w:ilvl w:val="2"/>
          <w:numId w:val="27"/>
        </w:numPr>
        <w:shd w:val="clear" w:color="auto" w:fill="FFFFFF"/>
        <w:tabs>
          <w:tab w:val="clear" w:pos="2160"/>
          <w:tab w:val="num" w:pos="4320"/>
        </w:tabs>
        <w:spacing w:before="100" w:beforeAutospacing="1" w:after="100" w:afterAutospacing="1"/>
        <w:ind w:left="4320"/>
        <w:rPr>
          <w:rFonts w:asciiTheme="minorHAnsi" w:hAnsiTheme="minorHAnsi" w:cstheme="minorHAnsi"/>
          <w:color w:val="323A45"/>
          <w:sz w:val="22"/>
          <w:szCs w:val="22"/>
        </w:rPr>
      </w:pPr>
      <w:r w:rsidRPr="00F11C22">
        <w:rPr>
          <w:rFonts w:asciiTheme="minorHAnsi" w:hAnsiTheme="minorHAnsi" w:cstheme="minorHAnsi"/>
          <w:color w:val="323A45"/>
          <w:sz w:val="22"/>
          <w:szCs w:val="22"/>
        </w:rPr>
        <w:t xml:space="preserve">Due to single-use vial type, the provider may bill for the amount administered as well as the amount appropriately discarded. The discarded amount is reported with the JW modifier. The JW modifier is only applied to the amount of the drug or biological that is discarded. A situation in which the JW modifier is not permitted is when the actual dose of the drug or biological administered is less than the billing unit.  </w:t>
      </w:r>
    </w:p>
    <w:p w14:paraId="21B1A6F6" w14:textId="5616C967" w:rsidR="0073719D" w:rsidRPr="00F11C22" w:rsidRDefault="0073719D" w:rsidP="000F7185">
      <w:pPr>
        <w:pStyle w:val="ListParagraph"/>
        <w:numPr>
          <w:ilvl w:val="4"/>
          <w:numId w:val="27"/>
        </w:numPr>
        <w:shd w:val="clear" w:color="auto" w:fill="FFFFFF"/>
        <w:tabs>
          <w:tab w:val="clear" w:pos="3960"/>
          <w:tab w:val="num" w:pos="5400"/>
        </w:tabs>
        <w:spacing w:before="100" w:beforeAutospacing="1" w:after="100" w:afterAutospacing="1"/>
        <w:ind w:left="5400"/>
        <w:rPr>
          <w:rFonts w:asciiTheme="minorHAnsi" w:hAnsiTheme="minorHAnsi" w:cstheme="minorHAnsi"/>
          <w:color w:val="323A45"/>
          <w:sz w:val="22"/>
          <w:szCs w:val="22"/>
        </w:rPr>
      </w:pPr>
      <w:r w:rsidRPr="00F11C22">
        <w:rPr>
          <w:rFonts w:asciiTheme="minorHAnsi" w:hAnsiTheme="minorHAnsi" w:cstheme="minorHAnsi"/>
          <w:color w:val="323A45"/>
          <w:sz w:val="22"/>
          <w:szCs w:val="22"/>
        </w:rPr>
        <w:t xml:space="preserve">As an example, if one billing unit for a drug is equal to 10mg of the drug in a single-use vial, and a 7mg dose is administered to a </w:t>
      </w:r>
      <w:r w:rsidR="00D10BF5">
        <w:rPr>
          <w:rFonts w:asciiTheme="minorHAnsi" w:hAnsiTheme="minorHAnsi" w:cstheme="minorHAnsi"/>
          <w:color w:val="323A45"/>
          <w:sz w:val="22"/>
          <w:szCs w:val="22"/>
        </w:rPr>
        <w:t>member</w:t>
      </w:r>
      <w:r w:rsidRPr="00F11C22">
        <w:rPr>
          <w:rFonts w:asciiTheme="minorHAnsi" w:hAnsiTheme="minorHAnsi" w:cstheme="minorHAnsi"/>
          <w:color w:val="323A45"/>
          <w:sz w:val="22"/>
          <w:szCs w:val="22"/>
        </w:rPr>
        <w:t xml:space="preserve"> resulting in 3mg remaining drug being discarded, then the 7mg dose is billed using one UOS that represents 10mg on a single line item. The single line item would be processed for payment of the total 10mg of the drug administered and discarded. Billing another unit on a separate line item with the JW modifier for the discarded 3mg of the drug is not permitted because it would result in an overpayment. Therefore, when the billing unit is equal or greater than the total actual dose and the amount discarded, the use of the JW modifier is not permitted.</w:t>
      </w:r>
    </w:p>
    <w:p w14:paraId="5178F975" w14:textId="77777777" w:rsidR="0073719D" w:rsidRPr="0073719D" w:rsidRDefault="0073719D" w:rsidP="000F7185">
      <w:pPr>
        <w:pStyle w:val="NormalWeb"/>
        <w:numPr>
          <w:ilvl w:val="3"/>
          <w:numId w:val="27"/>
        </w:numPr>
        <w:shd w:val="clear" w:color="auto" w:fill="FFFFFF"/>
        <w:tabs>
          <w:tab w:val="clear" w:pos="3240"/>
          <w:tab w:val="num" w:pos="4680"/>
        </w:tabs>
        <w:spacing w:before="0" w:beforeAutospacing="0"/>
        <w:ind w:left="4680"/>
        <w:rPr>
          <w:rFonts w:asciiTheme="minorHAnsi" w:hAnsiTheme="minorHAnsi" w:cstheme="minorHAnsi"/>
          <w:color w:val="323A45"/>
          <w:sz w:val="22"/>
          <w:szCs w:val="22"/>
        </w:rPr>
      </w:pPr>
      <w:r w:rsidRPr="0073719D">
        <w:rPr>
          <w:rFonts w:asciiTheme="minorHAnsi" w:hAnsiTheme="minorHAnsi" w:cstheme="minorHAnsi"/>
          <w:color w:val="323A45"/>
          <w:sz w:val="22"/>
          <w:szCs w:val="22"/>
        </w:rPr>
        <w:t>To submit claims for a waste-required claim, submit two complete claim lines.</w:t>
      </w:r>
    </w:p>
    <w:p w14:paraId="2906E5A8" w14:textId="00A795FB" w:rsidR="0073719D" w:rsidRPr="0073719D" w:rsidRDefault="0073719D" w:rsidP="000F7185">
      <w:pPr>
        <w:pStyle w:val="NormalWeb"/>
        <w:shd w:val="clear" w:color="auto" w:fill="FFFFFF"/>
        <w:spacing w:before="0" w:beforeAutospacing="0"/>
        <w:ind w:left="3600"/>
        <w:rPr>
          <w:rFonts w:asciiTheme="minorHAnsi" w:hAnsiTheme="minorHAnsi" w:cstheme="minorHAnsi"/>
          <w:color w:val="323A45"/>
          <w:sz w:val="22"/>
          <w:szCs w:val="22"/>
        </w:rPr>
      </w:pPr>
      <w:r w:rsidRPr="0073719D">
        <w:rPr>
          <w:rFonts w:asciiTheme="minorHAnsi" w:hAnsiTheme="minorHAnsi" w:cstheme="minorHAnsi"/>
          <w:color w:val="323A45"/>
          <w:sz w:val="22"/>
          <w:szCs w:val="22"/>
        </w:rPr>
        <w:t>Claim line</w:t>
      </w:r>
      <w:r w:rsidR="008B6B3F">
        <w:rPr>
          <w:rFonts w:asciiTheme="minorHAnsi" w:hAnsiTheme="minorHAnsi" w:cstheme="minorHAnsi"/>
          <w:color w:val="323A45"/>
          <w:sz w:val="22"/>
          <w:szCs w:val="22"/>
        </w:rPr>
        <w:t>s</w:t>
      </w:r>
      <w:r w:rsidRPr="0073719D">
        <w:rPr>
          <w:rFonts w:asciiTheme="minorHAnsi" w:hAnsiTheme="minorHAnsi" w:cstheme="minorHAnsi"/>
          <w:color w:val="323A45"/>
          <w:sz w:val="22"/>
          <w:szCs w:val="22"/>
        </w:rPr>
        <w:t xml:space="preserve"> #1:</w:t>
      </w:r>
    </w:p>
    <w:p w14:paraId="08A523F1" w14:textId="77777777" w:rsidR="0073719D" w:rsidRPr="00D10BF5" w:rsidRDefault="0073719D" w:rsidP="000F7185">
      <w:pPr>
        <w:pStyle w:val="ListParagraph"/>
        <w:numPr>
          <w:ilvl w:val="0"/>
          <w:numId w:val="42"/>
        </w:numPr>
        <w:shd w:val="clear" w:color="auto" w:fill="FFFFFF"/>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HCPCS code for drug given</w:t>
      </w:r>
    </w:p>
    <w:p w14:paraId="42609A16" w14:textId="77777777" w:rsidR="0073719D" w:rsidRPr="00D10BF5" w:rsidRDefault="0073719D" w:rsidP="000F7185">
      <w:pPr>
        <w:pStyle w:val="ListParagraph"/>
        <w:numPr>
          <w:ilvl w:val="0"/>
          <w:numId w:val="42"/>
        </w:numPr>
        <w:shd w:val="clear" w:color="auto" w:fill="FFFFFF"/>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No modifier</w:t>
      </w:r>
    </w:p>
    <w:p w14:paraId="0F04070D" w14:textId="22D77001" w:rsidR="0073719D" w:rsidRPr="00D10BF5" w:rsidRDefault="0073719D" w:rsidP="000F7185">
      <w:pPr>
        <w:pStyle w:val="ListParagraph"/>
        <w:numPr>
          <w:ilvl w:val="0"/>
          <w:numId w:val="42"/>
        </w:numPr>
        <w:shd w:val="clear" w:color="auto" w:fill="FFFFFF"/>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 xml:space="preserve">Number of units given to the </w:t>
      </w:r>
      <w:r w:rsidR="00D10BF5">
        <w:rPr>
          <w:rFonts w:asciiTheme="minorHAnsi" w:hAnsiTheme="minorHAnsi" w:cstheme="minorHAnsi"/>
          <w:color w:val="323A45"/>
          <w:sz w:val="22"/>
          <w:szCs w:val="22"/>
        </w:rPr>
        <w:t>member</w:t>
      </w:r>
    </w:p>
    <w:p w14:paraId="288F3506" w14:textId="0488792F" w:rsidR="0073719D" w:rsidRDefault="0073719D" w:rsidP="000F7185">
      <w:pPr>
        <w:pStyle w:val="ListParagraph"/>
        <w:numPr>
          <w:ilvl w:val="0"/>
          <w:numId w:val="42"/>
        </w:numPr>
        <w:shd w:val="clear" w:color="auto" w:fill="FFFFFF"/>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Calculated submitted price for ONLY the amount of drug given</w:t>
      </w:r>
    </w:p>
    <w:p w14:paraId="029DB115" w14:textId="77777777" w:rsidR="000F7185" w:rsidRPr="000F7185" w:rsidRDefault="000F7185" w:rsidP="000F7185">
      <w:pPr>
        <w:shd w:val="clear" w:color="auto" w:fill="FFFFFF"/>
        <w:spacing w:before="100" w:beforeAutospacing="1" w:after="100" w:afterAutospacing="1"/>
        <w:rPr>
          <w:rFonts w:asciiTheme="minorHAnsi" w:hAnsiTheme="minorHAnsi" w:cstheme="minorHAnsi"/>
          <w:color w:val="323A45"/>
          <w:sz w:val="22"/>
          <w:szCs w:val="22"/>
        </w:rPr>
      </w:pPr>
    </w:p>
    <w:p w14:paraId="18F1DC9B" w14:textId="3A48A2B3" w:rsidR="0073719D" w:rsidRPr="0073719D" w:rsidRDefault="0073719D" w:rsidP="000F7185">
      <w:pPr>
        <w:pStyle w:val="NormalWeb"/>
        <w:shd w:val="clear" w:color="auto" w:fill="FFFFFF"/>
        <w:spacing w:before="0" w:beforeAutospacing="0"/>
        <w:ind w:left="3600"/>
        <w:rPr>
          <w:rFonts w:asciiTheme="minorHAnsi" w:hAnsiTheme="minorHAnsi" w:cstheme="minorHAnsi"/>
          <w:color w:val="323A45"/>
          <w:sz w:val="22"/>
          <w:szCs w:val="22"/>
        </w:rPr>
      </w:pPr>
      <w:r w:rsidRPr="0073719D">
        <w:rPr>
          <w:rFonts w:asciiTheme="minorHAnsi" w:hAnsiTheme="minorHAnsi" w:cstheme="minorHAnsi"/>
          <w:color w:val="323A45"/>
          <w:sz w:val="22"/>
          <w:szCs w:val="22"/>
        </w:rPr>
        <w:t>Claim line</w:t>
      </w:r>
      <w:r w:rsidR="008B6B3F">
        <w:rPr>
          <w:rFonts w:asciiTheme="minorHAnsi" w:hAnsiTheme="minorHAnsi" w:cstheme="minorHAnsi"/>
          <w:color w:val="323A45"/>
          <w:sz w:val="22"/>
          <w:szCs w:val="22"/>
        </w:rPr>
        <w:t>s</w:t>
      </w:r>
      <w:r w:rsidRPr="0073719D">
        <w:rPr>
          <w:rFonts w:asciiTheme="minorHAnsi" w:hAnsiTheme="minorHAnsi" w:cstheme="minorHAnsi"/>
          <w:color w:val="323A45"/>
          <w:sz w:val="22"/>
          <w:szCs w:val="22"/>
        </w:rPr>
        <w:t xml:space="preserve"> #2:</w:t>
      </w:r>
    </w:p>
    <w:p w14:paraId="11A8ED58" w14:textId="77777777" w:rsidR="0073719D" w:rsidRPr="00D10BF5" w:rsidRDefault="0073719D" w:rsidP="000F7185">
      <w:pPr>
        <w:pStyle w:val="ListParagraph"/>
        <w:numPr>
          <w:ilvl w:val="0"/>
          <w:numId w:val="46"/>
        </w:numPr>
        <w:shd w:val="clear" w:color="auto" w:fill="FFFFFF"/>
        <w:tabs>
          <w:tab w:val="num" w:pos="5400"/>
        </w:tabs>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HCPCS code for drug wasted</w:t>
      </w:r>
    </w:p>
    <w:p w14:paraId="18A603F1" w14:textId="77777777" w:rsidR="0073719D" w:rsidRPr="00D10BF5" w:rsidRDefault="0073719D" w:rsidP="000F7185">
      <w:pPr>
        <w:pStyle w:val="ListParagraph"/>
        <w:numPr>
          <w:ilvl w:val="0"/>
          <w:numId w:val="46"/>
        </w:numPr>
        <w:shd w:val="clear" w:color="auto" w:fill="FFFFFF"/>
        <w:tabs>
          <w:tab w:val="num" w:pos="5400"/>
        </w:tabs>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JW modifier to indicate waste</w:t>
      </w:r>
    </w:p>
    <w:p w14:paraId="33F1E628" w14:textId="77777777" w:rsidR="0073719D" w:rsidRPr="00D10BF5" w:rsidRDefault="0073719D" w:rsidP="000F7185">
      <w:pPr>
        <w:pStyle w:val="ListParagraph"/>
        <w:numPr>
          <w:ilvl w:val="0"/>
          <w:numId w:val="46"/>
        </w:numPr>
        <w:shd w:val="clear" w:color="auto" w:fill="FFFFFF"/>
        <w:tabs>
          <w:tab w:val="num" w:pos="5400"/>
        </w:tabs>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Number of units wasted</w:t>
      </w:r>
    </w:p>
    <w:p w14:paraId="62174972" w14:textId="77777777" w:rsidR="0073719D" w:rsidRPr="00D10BF5" w:rsidRDefault="0073719D" w:rsidP="000F7185">
      <w:pPr>
        <w:pStyle w:val="ListParagraph"/>
        <w:numPr>
          <w:ilvl w:val="0"/>
          <w:numId w:val="46"/>
        </w:numPr>
        <w:shd w:val="clear" w:color="auto" w:fill="FFFFFF"/>
        <w:tabs>
          <w:tab w:val="num" w:pos="5400"/>
        </w:tabs>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Calculated submitted price for ONLY the amount of drug wasted</w:t>
      </w:r>
    </w:p>
    <w:p w14:paraId="32698E1B" w14:textId="77777777" w:rsidR="0073719D" w:rsidRPr="00874E88" w:rsidRDefault="0073719D" w:rsidP="000F7185">
      <w:pPr>
        <w:pStyle w:val="NormalWeb"/>
        <w:numPr>
          <w:ilvl w:val="0"/>
          <w:numId w:val="46"/>
        </w:numPr>
        <w:shd w:val="clear" w:color="auto" w:fill="FFFFFF"/>
        <w:spacing w:before="0" w:beforeAutospacing="0"/>
        <w:ind w:left="4680"/>
        <w:rPr>
          <w:rFonts w:asciiTheme="minorHAnsi" w:hAnsiTheme="minorHAnsi" w:cstheme="minorHAnsi"/>
          <w:b/>
          <w:color w:val="323A45"/>
          <w:sz w:val="22"/>
          <w:szCs w:val="22"/>
        </w:rPr>
      </w:pPr>
      <w:r w:rsidRPr="00874E88">
        <w:rPr>
          <w:rFonts w:asciiTheme="minorHAnsi" w:hAnsiTheme="minorHAnsi" w:cstheme="minorHAnsi"/>
          <w:b/>
          <w:color w:val="323A45"/>
          <w:sz w:val="22"/>
          <w:szCs w:val="22"/>
        </w:rPr>
        <w:t>To submit claims for a non-discarded claim, submit one complete claim line.</w:t>
      </w:r>
    </w:p>
    <w:p w14:paraId="167D66AC" w14:textId="77777777" w:rsidR="0073719D" w:rsidRPr="00D10BF5" w:rsidRDefault="0073719D" w:rsidP="000F7185">
      <w:pPr>
        <w:pStyle w:val="ListParagraph"/>
        <w:numPr>
          <w:ilvl w:val="0"/>
          <w:numId w:val="46"/>
        </w:numPr>
        <w:shd w:val="clear" w:color="auto" w:fill="FFFFFF"/>
        <w:tabs>
          <w:tab w:val="num" w:pos="5400"/>
        </w:tabs>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HCPCS code for drug given</w:t>
      </w:r>
    </w:p>
    <w:p w14:paraId="63D88530" w14:textId="77777777" w:rsidR="0073719D" w:rsidRPr="00D10BF5" w:rsidRDefault="0073719D" w:rsidP="000F7185">
      <w:pPr>
        <w:pStyle w:val="ListParagraph"/>
        <w:numPr>
          <w:ilvl w:val="0"/>
          <w:numId w:val="46"/>
        </w:numPr>
        <w:shd w:val="clear" w:color="auto" w:fill="FFFFFF"/>
        <w:tabs>
          <w:tab w:val="num" w:pos="5400"/>
        </w:tabs>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JZ modifier to indicate no waste</w:t>
      </w:r>
    </w:p>
    <w:p w14:paraId="047A5ED4" w14:textId="23B7FFE7" w:rsidR="0073719D" w:rsidRPr="00D10BF5" w:rsidRDefault="0073719D" w:rsidP="000F7185">
      <w:pPr>
        <w:pStyle w:val="ListParagraph"/>
        <w:numPr>
          <w:ilvl w:val="0"/>
          <w:numId w:val="46"/>
        </w:numPr>
        <w:shd w:val="clear" w:color="auto" w:fill="FFFFFF"/>
        <w:tabs>
          <w:tab w:val="num" w:pos="5400"/>
        </w:tabs>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 xml:space="preserve">Number of units given to the </w:t>
      </w:r>
      <w:r w:rsidR="00D10BF5">
        <w:rPr>
          <w:rFonts w:asciiTheme="minorHAnsi" w:hAnsiTheme="minorHAnsi" w:cstheme="minorHAnsi"/>
          <w:color w:val="323A45"/>
          <w:sz w:val="22"/>
          <w:szCs w:val="22"/>
        </w:rPr>
        <w:t>member</w:t>
      </w:r>
    </w:p>
    <w:p w14:paraId="65949D11" w14:textId="77777777" w:rsidR="0073719D" w:rsidRPr="00D10BF5" w:rsidRDefault="0073719D" w:rsidP="000F7185">
      <w:pPr>
        <w:pStyle w:val="ListParagraph"/>
        <w:numPr>
          <w:ilvl w:val="0"/>
          <w:numId w:val="46"/>
        </w:numPr>
        <w:shd w:val="clear" w:color="auto" w:fill="FFFFFF"/>
        <w:tabs>
          <w:tab w:val="num" w:pos="5400"/>
        </w:tabs>
        <w:spacing w:before="100" w:beforeAutospacing="1" w:after="100" w:afterAutospacing="1"/>
        <w:ind w:left="4680"/>
        <w:rPr>
          <w:rFonts w:asciiTheme="minorHAnsi" w:hAnsiTheme="minorHAnsi" w:cstheme="minorHAnsi"/>
          <w:color w:val="323A45"/>
          <w:sz w:val="22"/>
          <w:szCs w:val="22"/>
        </w:rPr>
      </w:pPr>
      <w:r w:rsidRPr="00D10BF5">
        <w:rPr>
          <w:rFonts w:asciiTheme="minorHAnsi" w:hAnsiTheme="minorHAnsi" w:cstheme="minorHAnsi"/>
          <w:color w:val="323A45"/>
          <w:sz w:val="22"/>
          <w:szCs w:val="22"/>
        </w:rPr>
        <w:t>Calculate submitted price for the amount given</w:t>
      </w:r>
    </w:p>
    <w:p w14:paraId="3029A093" w14:textId="77777777" w:rsidR="0073719D" w:rsidRPr="00B66A8E" w:rsidRDefault="0073719D" w:rsidP="00D10BF5">
      <w:pPr>
        <w:spacing w:after="240"/>
        <w:ind w:left="2160"/>
        <w:rPr>
          <w:rFonts w:asciiTheme="minorHAnsi" w:hAnsiTheme="minorHAnsi"/>
          <w:b/>
          <w:sz w:val="22"/>
          <w:szCs w:val="22"/>
        </w:rPr>
      </w:pPr>
    </w:p>
    <w:p w14:paraId="086D5B8F" w14:textId="77777777" w:rsidR="00774977" w:rsidRPr="00232127" w:rsidRDefault="00774977" w:rsidP="00555389">
      <w:pPr>
        <w:numPr>
          <w:ilvl w:val="0"/>
          <w:numId w:val="27"/>
        </w:numPr>
        <w:spacing w:after="240"/>
        <w:rPr>
          <w:rFonts w:asciiTheme="minorHAnsi" w:hAnsiTheme="minorHAnsi"/>
          <w:sz w:val="22"/>
          <w:szCs w:val="22"/>
        </w:rPr>
      </w:pPr>
      <w:r w:rsidRPr="00232127">
        <w:rPr>
          <w:rFonts w:asciiTheme="minorHAnsi" w:hAnsiTheme="minorHAnsi"/>
          <w:b/>
          <w:bCs/>
          <w:sz w:val="22"/>
          <w:szCs w:val="22"/>
        </w:rPr>
        <w:t>References:</w:t>
      </w:r>
    </w:p>
    <w:p w14:paraId="001B4234" w14:textId="4D3FB572" w:rsidR="001A6464" w:rsidRDefault="001A6464" w:rsidP="00555389">
      <w:pPr>
        <w:numPr>
          <w:ilvl w:val="1"/>
          <w:numId w:val="27"/>
        </w:numPr>
        <w:spacing w:after="240"/>
        <w:rPr>
          <w:rFonts w:asciiTheme="minorHAnsi" w:hAnsiTheme="minorHAnsi"/>
          <w:sz w:val="22"/>
          <w:szCs w:val="22"/>
        </w:rPr>
      </w:pPr>
      <w:r w:rsidRPr="00954393">
        <w:rPr>
          <w:rFonts w:asciiTheme="minorHAnsi" w:hAnsiTheme="minorHAnsi"/>
          <w:sz w:val="22"/>
          <w:szCs w:val="22"/>
        </w:rPr>
        <w:t>Source of the policy (regulatory citation, accreditation standard, internal standard)</w:t>
      </w:r>
    </w:p>
    <w:p w14:paraId="27A0C4AF" w14:textId="6E35D954" w:rsidR="000F7185" w:rsidRDefault="000F7185" w:rsidP="000F7185">
      <w:pPr>
        <w:pStyle w:val="ListParagraph"/>
        <w:numPr>
          <w:ilvl w:val="2"/>
          <w:numId w:val="27"/>
        </w:numPr>
        <w:shd w:val="clear" w:color="auto" w:fill="FFFFFF"/>
        <w:spacing w:before="100" w:beforeAutospacing="1"/>
        <w:rPr>
          <w:rFonts w:asciiTheme="minorHAnsi" w:hAnsiTheme="minorHAnsi" w:cstheme="minorHAnsi"/>
          <w:color w:val="323A45"/>
          <w:sz w:val="22"/>
          <w:szCs w:val="22"/>
        </w:rPr>
      </w:pPr>
      <w:r w:rsidRPr="000F7185">
        <w:rPr>
          <w:rFonts w:asciiTheme="minorHAnsi" w:hAnsiTheme="minorHAnsi" w:cstheme="minorHAnsi"/>
          <w:color w:val="323A45"/>
          <w:sz w:val="22"/>
          <w:szCs w:val="22"/>
        </w:rPr>
        <w:t>See "</w:t>
      </w:r>
      <w:hyperlink r:id="rId12" w:tgtFrame="_blank" w:history="1">
        <w:r w:rsidRPr="000F7185">
          <w:rPr>
            <w:rStyle w:val="Hyperlink"/>
            <w:rFonts w:asciiTheme="minorHAnsi" w:hAnsiTheme="minorHAnsi" w:cstheme="minorHAnsi"/>
            <w:color w:val="0C2499"/>
            <w:sz w:val="22"/>
            <w:szCs w:val="22"/>
          </w:rPr>
          <w:t>Medicare Claims Processing Manual </w:t>
        </w:r>
      </w:hyperlink>
      <w:r w:rsidRPr="000F7185">
        <w:rPr>
          <w:rFonts w:asciiTheme="minorHAnsi" w:hAnsiTheme="minorHAnsi" w:cstheme="minorHAnsi"/>
          <w:color w:val="323A45"/>
          <w:sz w:val="22"/>
          <w:szCs w:val="22"/>
        </w:rPr>
        <w:t>," Chapter 17, Section 40)</w:t>
      </w:r>
    </w:p>
    <w:p w14:paraId="22DF57F0" w14:textId="77777777" w:rsidR="000F7185" w:rsidRPr="000F7185" w:rsidRDefault="000F7185" w:rsidP="000F7185">
      <w:pPr>
        <w:pStyle w:val="ListParagraph"/>
        <w:shd w:val="clear" w:color="auto" w:fill="FFFFFF"/>
        <w:ind w:left="2160"/>
        <w:rPr>
          <w:rFonts w:asciiTheme="minorHAnsi" w:hAnsiTheme="minorHAnsi" w:cstheme="minorHAnsi"/>
          <w:color w:val="323A45"/>
          <w:sz w:val="22"/>
          <w:szCs w:val="22"/>
        </w:rPr>
      </w:pPr>
    </w:p>
    <w:p w14:paraId="665E2FD3" w14:textId="1B3FE44E" w:rsidR="00774977" w:rsidRDefault="00774977" w:rsidP="00555389">
      <w:pPr>
        <w:numPr>
          <w:ilvl w:val="1"/>
          <w:numId w:val="27"/>
        </w:numPr>
        <w:spacing w:after="240"/>
        <w:rPr>
          <w:rFonts w:asciiTheme="minorHAnsi" w:hAnsiTheme="minorHAnsi"/>
          <w:sz w:val="22"/>
          <w:szCs w:val="22"/>
        </w:rPr>
      </w:pPr>
      <w:r w:rsidRPr="00232127">
        <w:rPr>
          <w:rFonts w:asciiTheme="minorHAnsi" w:hAnsiTheme="minorHAnsi"/>
          <w:sz w:val="22"/>
          <w:szCs w:val="22"/>
        </w:rPr>
        <w:t>Are there any references to other documents, regulations, or intranet locations?</w:t>
      </w:r>
      <w:r w:rsidR="00131E19">
        <w:rPr>
          <w:rFonts w:asciiTheme="minorHAnsi" w:hAnsiTheme="minorHAnsi"/>
          <w:sz w:val="22"/>
          <w:szCs w:val="22"/>
        </w:rPr>
        <w:t xml:space="preserve"> </w:t>
      </w:r>
    </w:p>
    <w:p w14:paraId="0A624B5B" w14:textId="7FF70E55" w:rsidR="00131E19" w:rsidRPr="00B66A8E" w:rsidRDefault="00131E19" w:rsidP="00555389">
      <w:pPr>
        <w:numPr>
          <w:ilvl w:val="2"/>
          <w:numId w:val="27"/>
        </w:numPr>
        <w:spacing w:after="240"/>
        <w:rPr>
          <w:rFonts w:asciiTheme="minorHAnsi" w:hAnsiTheme="minorHAnsi"/>
          <w:sz w:val="22"/>
          <w:szCs w:val="22"/>
        </w:rPr>
      </w:pPr>
      <w:r>
        <w:rPr>
          <w:rFonts w:asciiTheme="minorHAnsi" w:hAnsiTheme="minorHAnsi"/>
          <w:sz w:val="22"/>
          <w:szCs w:val="22"/>
        </w:rPr>
        <w:t>None</w:t>
      </w:r>
    </w:p>
    <w:p w14:paraId="465D984E" w14:textId="68610348" w:rsidR="00774977" w:rsidRDefault="00774977" w:rsidP="00555389">
      <w:pPr>
        <w:numPr>
          <w:ilvl w:val="1"/>
          <w:numId w:val="27"/>
        </w:numPr>
        <w:spacing w:after="240"/>
        <w:rPr>
          <w:rFonts w:asciiTheme="minorHAnsi" w:hAnsiTheme="minorHAnsi"/>
          <w:sz w:val="22"/>
          <w:szCs w:val="22"/>
        </w:rPr>
      </w:pPr>
      <w:r w:rsidRPr="00AE6771">
        <w:rPr>
          <w:rFonts w:asciiTheme="minorHAnsi" w:hAnsiTheme="minorHAnsi"/>
          <w:sz w:val="22"/>
          <w:szCs w:val="22"/>
        </w:rPr>
        <w:t>Are there other policies that work in conjunction with this policy?</w:t>
      </w:r>
    </w:p>
    <w:p w14:paraId="6CC7CDE0" w14:textId="44A8D390" w:rsidR="00131E19" w:rsidRDefault="00250ACB" w:rsidP="00555389">
      <w:pPr>
        <w:numPr>
          <w:ilvl w:val="2"/>
          <w:numId w:val="27"/>
        </w:numPr>
        <w:spacing w:after="240"/>
        <w:rPr>
          <w:rFonts w:asciiTheme="minorHAnsi" w:hAnsiTheme="minorHAnsi"/>
          <w:sz w:val="22"/>
          <w:szCs w:val="22"/>
        </w:rPr>
      </w:pPr>
      <w:r>
        <w:rPr>
          <w:rFonts w:asciiTheme="minorHAnsi" w:hAnsiTheme="minorHAnsi"/>
          <w:sz w:val="22"/>
          <w:szCs w:val="22"/>
        </w:rPr>
        <w:t>None</w:t>
      </w:r>
    </w:p>
    <w:p w14:paraId="547506A5" w14:textId="57D2AFE3" w:rsidR="00002970" w:rsidRDefault="00002970" w:rsidP="00555389">
      <w:pPr>
        <w:numPr>
          <w:ilvl w:val="1"/>
          <w:numId w:val="27"/>
        </w:numPr>
        <w:spacing w:after="240"/>
        <w:rPr>
          <w:rFonts w:asciiTheme="minorHAnsi" w:hAnsiTheme="minorHAnsi"/>
          <w:sz w:val="22"/>
          <w:szCs w:val="22"/>
        </w:rPr>
      </w:pPr>
      <w:r w:rsidRPr="00131E19">
        <w:rPr>
          <w:rFonts w:asciiTheme="minorHAnsi" w:hAnsiTheme="minorHAnsi"/>
          <w:sz w:val="22"/>
          <w:szCs w:val="22"/>
        </w:rPr>
        <w:t xml:space="preserve">Replaces (if applicable): </w:t>
      </w:r>
    </w:p>
    <w:p w14:paraId="48B28C94" w14:textId="66D7B6D8" w:rsidR="00131E19" w:rsidRDefault="00131E19" w:rsidP="00555389">
      <w:pPr>
        <w:numPr>
          <w:ilvl w:val="2"/>
          <w:numId w:val="27"/>
        </w:numPr>
        <w:spacing w:after="240"/>
        <w:rPr>
          <w:rFonts w:asciiTheme="minorHAnsi" w:hAnsiTheme="minorHAnsi"/>
          <w:sz w:val="22"/>
          <w:szCs w:val="22"/>
        </w:rPr>
      </w:pPr>
      <w:r>
        <w:rPr>
          <w:rFonts w:asciiTheme="minorHAnsi" w:hAnsiTheme="minorHAnsi"/>
          <w:sz w:val="22"/>
          <w:szCs w:val="22"/>
        </w:rPr>
        <w:t>None</w:t>
      </w:r>
    </w:p>
    <w:p w14:paraId="664450FC" w14:textId="3B66696E" w:rsidR="001A6464" w:rsidRDefault="001A6464" w:rsidP="00555389">
      <w:pPr>
        <w:numPr>
          <w:ilvl w:val="0"/>
          <w:numId w:val="27"/>
        </w:numPr>
        <w:spacing w:after="240"/>
        <w:rPr>
          <w:rFonts w:asciiTheme="minorHAnsi" w:hAnsiTheme="minorHAnsi"/>
          <w:b/>
          <w:sz w:val="22"/>
          <w:szCs w:val="22"/>
        </w:rPr>
      </w:pPr>
      <w:r w:rsidRPr="001A6464">
        <w:rPr>
          <w:rFonts w:asciiTheme="minorHAnsi" w:hAnsiTheme="minorHAnsi"/>
          <w:b/>
          <w:sz w:val="22"/>
          <w:szCs w:val="22"/>
        </w:rPr>
        <w:t>Definitions:</w:t>
      </w:r>
    </w:p>
    <w:p w14:paraId="4FB3A75B" w14:textId="77777777" w:rsidR="00984E63" w:rsidRDefault="00984E63" w:rsidP="00984E63">
      <w:pPr>
        <w:spacing w:after="240"/>
        <w:ind w:left="720"/>
        <w:rPr>
          <w:rFonts w:asciiTheme="minorHAnsi" w:hAnsiTheme="minorHAnsi"/>
          <w:b/>
          <w:sz w:val="22"/>
          <w:szCs w:val="22"/>
        </w:rPr>
      </w:pPr>
      <w:r>
        <w:rPr>
          <w:noProof/>
        </w:rPr>
        <w:drawing>
          <wp:inline distT="0" distB="0" distL="0" distR="0" wp14:anchorId="60942621" wp14:editId="0B98A67F">
            <wp:extent cx="6492240" cy="10350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92240" cy="1035050"/>
                    </a:xfrm>
                    <a:prstGeom prst="rect">
                      <a:avLst/>
                    </a:prstGeom>
                  </pic:spPr>
                </pic:pic>
              </a:graphicData>
            </a:graphic>
          </wp:inline>
        </w:drawing>
      </w:r>
    </w:p>
    <w:p w14:paraId="0FA8BC55" w14:textId="1E1BC569" w:rsidR="00774977" w:rsidRPr="00AE6771" w:rsidRDefault="00984E63" w:rsidP="00984E63">
      <w:pPr>
        <w:spacing w:after="240"/>
        <w:rPr>
          <w:rFonts w:asciiTheme="minorHAnsi" w:hAnsiTheme="minorHAnsi"/>
          <w:b/>
          <w:sz w:val="22"/>
          <w:szCs w:val="22"/>
        </w:rPr>
      </w:pPr>
      <w:r>
        <w:rPr>
          <w:rFonts w:asciiTheme="minorHAnsi" w:hAnsiTheme="minorHAnsi"/>
          <w:b/>
          <w:sz w:val="22"/>
          <w:szCs w:val="22"/>
        </w:rPr>
        <w:t xml:space="preserve">6.0 </w:t>
      </w:r>
      <w:r>
        <w:rPr>
          <w:rFonts w:asciiTheme="minorHAnsi" w:hAnsiTheme="minorHAnsi"/>
          <w:b/>
          <w:sz w:val="22"/>
          <w:szCs w:val="22"/>
        </w:rPr>
        <w:tab/>
      </w:r>
      <w:r w:rsidR="00774977" w:rsidRPr="00AE6771">
        <w:rPr>
          <w:rFonts w:asciiTheme="minorHAnsi" w:hAnsiTheme="minorHAnsi"/>
          <w:b/>
          <w:sz w:val="22"/>
          <w:szCs w:val="22"/>
        </w:rPr>
        <w:t>Key Words or Aliases (Optional):</w:t>
      </w:r>
    </w:p>
    <w:p w14:paraId="574DD41B" w14:textId="56F4218D" w:rsidR="00774977" w:rsidRPr="005C049D" w:rsidRDefault="00984E63" w:rsidP="00555389">
      <w:pPr>
        <w:numPr>
          <w:ilvl w:val="1"/>
          <w:numId w:val="27"/>
        </w:numPr>
        <w:spacing w:after="240"/>
        <w:rPr>
          <w:rFonts w:asciiTheme="minorHAnsi" w:hAnsiTheme="minorHAnsi"/>
          <w:sz w:val="22"/>
          <w:szCs w:val="22"/>
        </w:rPr>
      </w:pPr>
      <w:r>
        <w:rPr>
          <w:rFonts w:asciiTheme="minorHAnsi" w:hAnsiTheme="minorHAnsi"/>
          <w:sz w:val="22"/>
          <w:szCs w:val="22"/>
        </w:rPr>
        <w:t>Modifier, drug, discarded</w:t>
      </w:r>
    </w:p>
    <w:p w14:paraId="6F893799" w14:textId="77777777" w:rsidR="00002970" w:rsidRDefault="00002970" w:rsidP="00774977">
      <w:pPr>
        <w:rPr>
          <w:rFonts w:asciiTheme="minorHAnsi" w:hAnsiTheme="minorHAnsi"/>
          <w:sz w:val="22"/>
          <w:szCs w:val="22"/>
        </w:rPr>
      </w:pPr>
    </w:p>
    <w:p w14:paraId="2202BEAA" w14:textId="5128D5E1" w:rsidR="00774977" w:rsidRPr="005C049D" w:rsidRDefault="00774977" w:rsidP="00774977">
      <w:pPr>
        <w:rPr>
          <w:rFonts w:asciiTheme="minorHAnsi" w:hAnsiTheme="minorHAnsi"/>
          <w:sz w:val="22"/>
          <w:szCs w:val="22"/>
        </w:rPr>
      </w:pPr>
      <w:r>
        <w:rPr>
          <w:rFonts w:asciiTheme="minorHAnsi" w:hAnsiTheme="minorHAnsi"/>
          <w:sz w:val="22"/>
          <w:szCs w:val="22"/>
        </w:rPr>
        <w:t>ORIGINAL</w:t>
      </w:r>
      <w:r w:rsidR="00002970">
        <w:rPr>
          <w:rFonts w:asciiTheme="minorHAnsi" w:hAnsiTheme="minorHAnsi"/>
          <w:sz w:val="22"/>
          <w:szCs w:val="22"/>
        </w:rPr>
        <w:t xml:space="preserve"> </w:t>
      </w:r>
      <w:r w:rsidR="00002970" w:rsidRPr="00002970">
        <w:rPr>
          <w:rFonts w:asciiTheme="minorHAnsi" w:hAnsiTheme="minorHAnsi"/>
          <w:i/>
          <w:sz w:val="22"/>
          <w:szCs w:val="22"/>
        </w:rPr>
        <w:t>EFFECTIVE DATE</w:t>
      </w:r>
      <w:r w:rsidRPr="005C049D">
        <w:rPr>
          <w:rFonts w:asciiTheme="minorHAnsi" w:hAnsiTheme="minorHAnsi"/>
          <w:sz w:val="22"/>
          <w:szCs w:val="22"/>
        </w:rPr>
        <w:t>:</w:t>
      </w:r>
      <w:r w:rsidR="00692EF8">
        <w:rPr>
          <w:rFonts w:asciiTheme="minorHAnsi" w:hAnsiTheme="minorHAnsi"/>
          <w:sz w:val="22"/>
          <w:szCs w:val="22"/>
        </w:rPr>
        <w:t xml:space="preserve"> 08/15/2023</w:t>
      </w:r>
      <w:r w:rsidRPr="005C049D">
        <w:rPr>
          <w:rFonts w:asciiTheme="minorHAnsi" w:hAnsiTheme="minorHAnsi"/>
          <w:sz w:val="22"/>
          <w:szCs w:val="22"/>
        </w:rPr>
        <w:tab/>
      </w:r>
    </w:p>
    <w:p w14:paraId="5E5951A7" w14:textId="1D3829E5" w:rsidR="00774977" w:rsidRPr="005C049D" w:rsidRDefault="00774977" w:rsidP="00774977">
      <w:pPr>
        <w:rPr>
          <w:rFonts w:asciiTheme="minorHAnsi" w:hAnsiTheme="minorHAnsi"/>
          <w:sz w:val="22"/>
          <w:szCs w:val="22"/>
        </w:rPr>
      </w:pPr>
      <w:r>
        <w:rPr>
          <w:rFonts w:asciiTheme="minorHAnsi" w:hAnsiTheme="minorHAnsi"/>
          <w:sz w:val="22"/>
          <w:szCs w:val="22"/>
        </w:rPr>
        <w:t>REVIEWED</w:t>
      </w:r>
      <w:r w:rsidRPr="005C049D">
        <w:rPr>
          <w:rFonts w:asciiTheme="minorHAnsi" w:hAnsiTheme="minorHAnsi"/>
          <w:sz w:val="22"/>
          <w:szCs w:val="22"/>
        </w:rPr>
        <w:t>:</w:t>
      </w:r>
      <w:r w:rsidRPr="005C049D">
        <w:rPr>
          <w:rFonts w:asciiTheme="minorHAnsi" w:hAnsiTheme="minorHAnsi"/>
          <w:sz w:val="22"/>
          <w:szCs w:val="22"/>
        </w:rPr>
        <w:tab/>
      </w:r>
      <w:r w:rsidR="00131E19">
        <w:rPr>
          <w:rFonts w:asciiTheme="minorHAnsi" w:hAnsiTheme="minorHAnsi"/>
          <w:sz w:val="22"/>
          <w:szCs w:val="22"/>
        </w:rPr>
        <w:tab/>
      </w:r>
      <w:r w:rsidR="00131E19">
        <w:rPr>
          <w:rFonts w:asciiTheme="minorHAnsi" w:hAnsiTheme="minorHAnsi"/>
          <w:sz w:val="22"/>
          <w:szCs w:val="22"/>
        </w:rPr>
        <w:tab/>
      </w:r>
    </w:p>
    <w:p w14:paraId="7E26E70F" w14:textId="730282B2" w:rsidR="00002970" w:rsidRDefault="00774977" w:rsidP="00774977">
      <w:pPr>
        <w:rPr>
          <w:rFonts w:asciiTheme="minorHAnsi" w:hAnsiTheme="minorHAnsi"/>
          <w:sz w:val="22"/>
          <w:szCs w:val="22"/>
        </w:rPr>
      </w:pPr>
      <w:r>
        <w:rPr>
          <w:rFonts w:asciiTheme="minorHAnsi" w:hAnsiTheme="minorHAnsi"/>
          <w:sz w:val="22"/>
          <w:szCs w:val="22"/>
        </w:rPr>
        <w:t>REVISED</w:t>
      </w:r>
      <w:r w:rsidRPr="00B66A8E">
        <w:rPr>
          <w:rFonts w:asciiTheme="minorHAnsi" w:hAnsiTheme="minorHAnsi"/>
          <w:sz w:val="22"/>
          <w:szCs w:val="22"/>
        </w:rPr>
        <w:t>:</w:t>
      </w:r>
      <w:r w:rsidR="00131E19">
        <w:rPr>
          <w:rFonts w:asciiTheme="minorHAnsi" w:hAnsiTheme="minorHAnsi"/>
          <w:sz w:val="22"/>
          <w:szCs w:val="22"/>
        </w:rPr>
        <w:tab/>
      </w:r>
      <w:r w:rsidR="00131E19">
        <w:rPr>
          <w:rFonts w:asciiTheme="minorHAnsi" w:hAnsiTheme="minorHAnsi"/>
          <w:sz w:val="22"/>
          <w:szCs w:val="22"/>
        </w:rPr>
        <w:tab/>
      </w:r>
      <w:r w:rsidR="00131E19">
        <w:rPr>
          <w:rFonts w:asciiTheme="minorHAnsi" w:hAnsiTheme="minorHAnsi"/>
          <w:sz w:val="22"/>
          <w:szCs w:val="22"/>
        </w:rPr>
        <w:tab/>
      </w:r>
    </w:p>
    <w:p w14:paraId="239E61F7" w14:textId="2EF3A7B1" w:rsidR="00774977" w:rsidRPr="00002970" w:rsidRDefault="00774977" w:rsidP="00774977">
      <w:pPr>
        <w:rPr>
          <w:rFonts w:asciiTheme="minorHAnsi" w:hAnsiTheme="minorHAnsi"/>
          <w:i/>
          <w:sz w:val="22"/>
          <w:szCs w:val="22"/>
        </w:rPr>
      </w:pPr>
      <w:r w:rsidRPr="00002970">
        <w:rPr>
          <w:rFonts w:asciiTheme="minorHAnsi" w:hAnsiTheme="minorHAnsi"/>
          <w:i/>
          <w:sz w:val="22"/>
          <w:szCs w:val="22"/>
        </w:rPr>
        <w:tab/>
      </w:r>
    </w:p>
    <w:sectPr w:rsidR="00774977" w:rsidRPr="00002970" w:rsidSect="005652AB">
      <w:headerReference w:type="default" r:id="rId14"/>
      <w:footerReference w:type="default" r:id="rId15"/>
      <w:pgSz w:w="12240" w:h="15840" w:code="1"/>
      <w:pgMar w:top="216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CDD37" w14:textId="77777777" w:rsidR="007109C1" w:rsidRDefault="007109C1">
      <w:r>
        <w:separator/>
      </w:r>
    </w:p>
  </w:endnote>
  <w:endnote w:type="continuationSeparator" w:id="0">
    <w:p w14:paraId="5BC8BD1A" w14:textId="77777777" w:rsidR="007109C1" w:rsidRDefault="0071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C599" w14:textId="09AD7C4E" w:rsidR="00B501E5" w:rsidRPr="00A209D2" w:rsidRDefault="00B501E5">
    <w:pPr>
      <w:pStyle w:val="Footer"/>
      <w:jc w:val="right"/>
      <w:rPr>
        <w:rFonts w:asciiTheme="minorHAnsi" w:hAnsiTheme="minorHAnsi"/>
        <w:sz w:val="20"/>
        <w:szCs w:val="20"/>
      </w:rPr>
    </w:pPr>
    <w:r w:rsidRPr="00A209D2">
      <w:rPr>
        <w:rFonts w:asciiTheme="minorHAnsi" w:hAnsiTheme="minorHAnsi"/>
        <w:sz w:val="20"/>
        <w:szCs w:val="20"/>
      </w:rPr>
      <w:t xml:space="preserve">Page </w:t>
    </w:r>
    <w:r w:rsidR="004849A0" w:rsidRPr="00A209D2">
      <w:rPr>
        <w:rFonts w:asciiTheme="minorHAnsi" w:hAnsiTheme="minorHAnsi"/>
        <w:b/>
        <w:sz w:val="20"/>
        <w:szCs w:val="20"/>
      </w:rPr>
      <w:fldChar w:fldCharType="begin"/>
    </w:r>
    <w:r w:rsidRPr="00A209D2">
      <w:rPr>
        <w:rFonts w:asciiTheme="minorHAnsi" w:hAnsiTheme="minorHAnsi"/>
        <w:b/>
        <w:sz w:val="20"/>
        <w:szCs w:val="20"/>
      </w:rPr>
      <w:instrText xml:space="preserve"> PAGE </w:instrText>
    </w:r>
    <w:r w:rsidR="004849A0" w:rsidRPr="00A209D2">
      <w:rPr>
        <w:rFonts w:asciiTheme="minorHAnsi" w:hAnsiTheme="minorHAnsi"/>
        <w:b/>
        <w:sz w:val="20"/>
        <w:szCs w:val="20"/>
      </w:rPr>
      <w:fldChar w:fldCharType="separate"/>
    </w:r>
    <w:r w:rsidR="007109C1">
      <w:rPr>
        <w:rFonts w:asciiTheme="minorHAnsi" w:hAnsiTheme="minorHAnsi"/>
        <w:b/>
        <w:noProof/>
        <w:sz w:val="20"/>
        <w:szCs w:val="20"/>
      </w:rPr>
      <w:t>1</w:t>
    </w:r>
    <w:r w:rsidR="004849A0" w:rsidRPr="00A209D2">
      <w:rPr>
        <w:rFonts w:asciiTheme="minorHAnsi" w:hAnsiTheme="minorHAnsi"/>
        <w:b/>
        <w:sz w:val="20"/>
        <w:szCs w:val="20"/>
      </w:rPr>
      <w:fldChar w:fldCharType="end"/>
    </w:r>
    <w:r w:rsidRPr="00A209D2">
      <w:rPr>
        <w:rFonts w:asciiTheme="minorHAnsi" w:hAnsiTheme="minorHAnsi"/>
        <w:sz w:val="20"/>
        <w:szCs w:val="20"/>
      </w:rPr>
      <w:t xml:space="preserve"> of </w:t>
    </w:r>
    <w:r w:rsidR="004849A0" w:rsidRPr="00A209D2">
      <w:rPr>
        <w:rFonts w:asciiTheme="minorHAnsi" w:hAnsiTheme="minorHAnsi"/>
        <w:b/>
        <w:sz w:val="20"/>
        <w:szCs w:val="20"/>
      </w:rPr>
      <w:fldChar w:fldCharType="begin"/>
    </w:r>
    <w:r w:rsidRPr="00A209D2">
      <w:rPr>
        <w:rFonts w:asciiTheme="minorHAnsi" w:hAnsiTheme="minorHAnsi"/>
        <w:b/>
        <w:sz w:val="20"/>
        <w:szCs w:val="20"/>
      </w:rPr>
      <w:instrText xml:space="preserve"> NUMPAGES  </w:instrText>
    </w:r>
    <w:r w:rsidR="004849A0" w:rsidRPr="00A209D2">
      <w:rPr>
        <w:rFonts w:asciiTheme="minorHAnsi" w:hAnsiTheme="minorHAnsi"/>
        <w:b/>
        <w:sz w:val="20"/>
        <w:szCs w:val="20"/>
      </w:rPr>
      <w:fldChar w:fldCharType="separate"/>
    </w:r>
    <w:r w:rsidR="007109C1">
      <w:rPr>
        <w:rFonts w:asciiTheme="minorHAnsi" w:hAnsiTheme="minorHAnsi"/>
        <w:b/>
        <w:noProof/>
        <w:sz w:val="20"/>
        <w:szCs w:val="20"/>
      </w:rPr>
      <w:t>1</w:t>
    </w:r>
    <w:r w:rsidR="004849A0" w:rsidRPr="00A209D2">
      <w:rPr>
        <w:rFonts w:asciiTheme="minorHAnsi" w:hAnsiTheme="minorHAnsi"/>
        <w:b/>
        <w:sz w:val="20"/>
        <w:szCs w:val="20"/>
      </w:rPr>
      <w:fldChar w:fldCharType="end"/>
    </w:r>
  </w:p>
  <w:p w14:paraId="2D65C59A" w14:textId="77777777" w:rsidR="00B501E5" w:rsidRPr="00A209D2" w:rsidRDefault="00B501E5">
    <w:pPr>
      <w:pStyle w:val="Foo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9C8A1" w14:textId="77777777" w:rsidR="007109C1" w:rsidRDefault="007109C1">
      <w:r>
        <w:separator/>
      </w:r>
    </w:p>
  </w:footnote>
  <w:footnote w:type="continuationSeparator" w:id="0">
    <w:p w14:paraId="3E2D0B5B" w14:textId="77777777" w:rsidR="007109C1" w:rsidRDefault="00710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C596" w14:textId="075B3653" w:rsidR="00B501E5" w:rsidRDefault="00800E18">
    <w:pPr>
      <w:pStyle w:val="Header"/>
    </w:pPr>
    <w:r>
      <w:rPr>
        <w:noProof/>
        <w:sz w:val="20"/>
      </w:rPr>
      <mc:AlternateContent>
        <mc:Choice Requires="wps">
          <w:drawing>
            <wp:anchor distT="0" distB="0" distL="114300" distR="114300" simplePos="0" relativeHeight="251656704" behindDoc="0" locked="0" layoutInCell="1" allowOverlap="1" wp14:anchorId="2D65C59C" wp14:editId="5AC58946">
              <wp:simplePos x="0" y="0"/>
              <wp:positionH relativeFrom="column">
                <wp:posOffset>-251459</wp:posOffset>
              </wp:positionH>
              <wp:positionV relativeFrom="paragraph">
                <wp:posOffset>-114300</wp:posOffset>
              </wp:positionV>
              <wp:extent cx="2301240" cy="95250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5C5A0" w14:textId="235F14FE" w:rsidR="00D27DF0" w:rsidRDefault="00800E18" w:rsidP="005652AB">
                          <w:pPr>
                            <w:rPr>
                              <w:b/>
                              <w:noProof/>
                              <w:color w:val="A6A6A6"/>
                              <w:sz w:val="32"/>
                            </w:rPr>
                          </w:pPr>
                          <w:r w:rsidRPr="00800E18">
                            <w:rPr>
                              <w:noProof/>
                            </w:rPr>
                            <w:drawing>
                              <wp:inline distT="0" distB="0" distL="0" distR="0" wp14:anchorId="45AA0E7E" wp14:editId="78A095E2">
                                <wp:extent cx="822960" cy="54326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01" cy="552133"/>
                                        </a:xfrm>
                                        <a:prstGeom prst="rect">
                                          <a:avLst/>
                                        </a:prstGeom>
                                        <a:noFill/>
                                        <a:ln>
                                          <a:noFill/>
                                        </a:ln>
                                      </pic:spPr>
                                    </pic:pic>
                                  </a:graphicData>
                                </a:graphic>
                              </wp:inline>
                            </w:drawing>
                          </w:r>
                        </w:p>
                        <w:p w14:paraId="2D65C5A1" w14:textId="77777777" w:rsidR="00B501E5" w:rsidRPr="00996DF1" w:rsidRDefault="00987A0C" w:rsidP="005652AB">
                          <w:pPr>
                            <w:rPr>
                              <w:sz w:val="20"/>
                            </w:rPr>
                          </w:pPr>
                          <w:r w:rsidRPr="00996DF1">
                            <w:rPr>
                              <w:b/>
                              <w:noProof/>
                              <w:color w:val="A6A6A6"/>
                            </w:rPr>
                            <w:t>Uncontrolled if Printed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65C59C" id="_x0000_t202" coordsize="21600,21600" o:spt="202" path="m,l,21600r21600,l21600,xe">
              <v:stroke joinstyle="miter"/>
              <v:path gradientshapeok="t" o:connecttype="rect"/>
            </v:shapetype>
            <v:shape id="Text Box 1" o:spid="_x0000_s1026" type="#_x0000_t202" style="position:absolute;margin-left:-19.8pt;margin-top:-9pt;width:181.2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" stroked="f">
              <v:textbox>
                <w:txbxContent>
                  <w:p w14:paraId="2D65C5A0" w14:textId="235F14FE" w:rsidR="00D27DF0" w:rsidRDefault="00800E18" w:rsidP="005652AB">
                    <w:pPr>
                      <w:rPr>
                        <w:b/>
                        <w:noProof/>
                        <w:color w:val="A6A6A6"/>
                        <w:sz w:val="32"/>
                      </w:rPr>
                    </w:pPr>
                    <w:r w:rsidRPr="00800E18">
                      <w:rPr>
                        <w:noProof/>
                      </w:rPr>
                      <w:drawing>
                        <wp:inline distT="0" distB="0" distL="0" distR="0" wp14:anchorId="45AA0E7E" wp14:editId="78A095E2">
                          <wp:extent cx="822960" cy="54326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401" cy="552133"/>
                                  </a:xfrm>
                                  <a:prstGeom prst="rect">
                                    <a:avLst/>
                                  </a:prstGeom>
                                  <a:noFill/>
                                  <a:ln>
                                    <a:noFill/>
                                  </a:ln>
                                </pic:spPr>
                              </pic:pic>
                            </a:graphicData>
                          </a:graphic>
                        </wp:inline>
                      </w:drawing>
                    </w:r>
                  </w:p>
                  <w:p w14:paraId="2D65C5A1" w14:textId="77777777" w:rsidR="00B501E5" w:rsidRPr="00996DF1" w:rsidRDefault="00987A0C" w:rsidP="005652AB">
                    <w:pPr>
                      <w:rPr>
                        <w:sz w:val="20"/>
                      </w:rPr>
                    </w:pPr>
                    <w:r w:rsidRPr="00996DF1">
                      <w:rPr>
                        <w:b/>
                        <w:noProof/>
                        <w:color w:val="A6A6A6"/>
                      </w:rPr>
                      <w:t>Uncontrolled if Printed</w:t>
                    </w:r>
                  </w:p>
                </w:txbxContent>
              </v:textbox>
            </v:shape>
          </w:pict>
        </mc:Fallback>
      </mc:AlternateContent>
    </w:r>
    <w:r w:rsidR="00617E91">
      <w:rPr>
        <w:noProof/>
      </w:rPr>
      <mc:AlternateContent>
        <mc:Choice Requires="wps">
          <w:drawing>
            <wp:anchor distT="0" distB="0" distL="114300" distR="114300" simplePos="0" relativeHeight="251657728" behindDoc="0" locked="0" layoutInCell="1" allowOverlap="1" wp14:anchorId="2D65C59B" wp14:editId="7196DA0E">
              <wp:simplePos x="0" y="0"/>
              <wp:positionH relativeFrom="column">
                <wp:posOffset>4114800</wp:posOffset>
              </wp:positionH>
              <wp:positionV relativeFrom="paragraph">
                <wp:posOffset>-111760</wp:posOffset>
              </wp:positionV>
              <wp:extent cx="2573655" cy="876300"/>
              <wp:effectExtent l="9525" t="12065" r="1397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876300"/>
                      </a:xfrm>
                      <a:prstGeom prst="rect">
                        <a:avLst/>
                      </a:prstGeom>
                      <a:solidFill>
                        <a:srgbClr val="FFFFFF"/>
                      </a:solidFill>
                      <a:ln w="9525">
                        <a:solidFill>
                          <a:srgbClr val="000000"/>
                        </a:solidFill>
                        <a:miter lim="800000"/>
                        <a:headEnd/>
                        <a:tailEnd/>
                      </a:ln>
                    </wps:spPr>
                    <wps:txbx>
                      <w:txbxContent>
                        <w:p w14:paraId="6B079A7B" w14:textId="290B36B7" w:rsidR="00515881" w:rsidRPr="00A209D2" w:rsidRDefault="00515881">
                          <w:pPr>
                            <w:rPr>
                              <w:rFonts w:asciiTheme="minorHAnsi" w:hAnsiTheme="minorHAnsi"/>
                              <w:sz w:val="20"/>
                              <w:szCs w:val="20"/>
                            </w:rPr>
                          </w:pPr>
                          <w:r w:rsidRPr="00A209D2">
                            <w:rPr>
                              <w:rFonts w:asciiTheme="minorHAnsi" w:hAnsiTheme="minorHAnsi"/>
                              <w:sz w:val="20"/>
                              <w:szCs w:val="20"/>
                            </w:rPr>
                            <w:t xml:space="preserve">Policy Number: </w:t>
                          </w:r>
                          <w:r w:rsidR="00692EF8">
                            <w:rPr>
                              <w:rFonts w:asciiTheme="minorHAnsi" w:hAnsiTheme="minorHAnsi"/>
                              <w:sz w:val="20"/>
                              <w:szCs w:val="20"/>
                            </w:rPr>
                            <w:t>CSCL0038</w:t>
                          </w:r>
                        </w:p>
                        <w:p w14:paraId="2B3F6CF1" w14:textId="1088FE4F" w:rsidR="0016517B" w:rsidRDefault="00412D11">
                          <w:pPr>
                            <w:rPr>
                              <w:rFonts w:asciiTheme="minorHAnsi" w:hAnsiTheme="minorHAnsi"/>
                              <w:sz w:val="20"/>
                              <w:szCs w:val="20"/>
                            </w:rPr>
                          </w:pPr>
                          <w:r w:rsidRPr="00A209D2">
                            <w:rPr>
                              <w:rFonts w:asciiTheme="minorHAnsi" w:hAnsiTheme="minorHAnsi"/>
                              <w:sz w:val="20"/>
                              <w:szCs w:val="20"/>
                            </w:rPr>
                            <w:t xml:space="preserve">Manual Name: </w:t>
                          </w:r>
                          <w:r w:rsidR="00800E18">
                            <w:rPr>
                              <w:rFonts w:asciiTheme="minorHAnsi" w:hAnsiTheme="minorHAnsi"/>
                              <w:sz w:val="20"/>
                              <w:szCs w:val="20"/>
                            </w:rPr>
                            <w:t xml:space="preserve"> </w:t>
                          </w:r>
                          <w:r w:rsidR="00692EF8">
                            <w:rPr>
                              <w:rFonts w:asciiTheme="minorHAnsi" w:hAnsiTheme="minorHAnsi"/>
                              <w:sz w:val="20"/>
                              <w:szCs w:val="20"/>
                            </w:rPr>
                            <w:t>Drugs and Biologicals –Modifiers Payment Policy</w:t>
                          </w:r>
                        </w:p>
                        <w:p w14:paraId="2D65C59D" w14:textId="65E9B3FF" w:rsidR="00D27DF0" w:rsidRPr="00A209D2" w:rsidRDefault="00412D11">
                          <w:pPr>
                            <w:rPr>
                              <w:rFonts w:asciiTheme="minorHAnsi" w:hAnsiTheme="minorHAnsi"/>
                              <w:sz w:val="20"/>
                              <w:szCs w:val="20"/>
                            </w:rPr>
                          </w:pPr>
                          <w:r w:rsidRPr="00A209D2">
                            <w:rPr>
                              <w:rFonts w:asciiTheme="minorHAnsi" w:hAnsiTheme="minorHAnsi"/>
                              <w:sz w:val="20"/>
                              <w:szCs w:val="20"/>
                            </w:rPr>
                            <w:t>Policy Name</w:t>
                          </w:r>
                          <w:r w:rsidR="0016517B">
                            <w:rPr>
                              <w:rFonts w:asciiTheme="minorHAnsi" w:hAnsiTheme="minorHAnsi"/>
                              <w:sz w:val="20"/>
                              <w:szCs w:val="20"/>
                            </w:rPr>
                            <w:t>:</w:t>
                          </w:r>
                          <w:r w:rsidR="00723F34">
                            <w:rPr>
                              <w:rFonts w:asciiTheme="minorHAnsi" w:hAnsiTheme="minorHAnsi"/>
                              <w:sz w:val="20"/>
                              <w:szCs w:val="20"/>
                            </w:rPr>
                            <w:t xml:space="preserve"> </w:t>
                          </w:r>
                          <w:r w:rsidR="00647A6E">
                            <w:rPr>
                              <w:rFonts w:asciiTheme="minorHAnsi" w:hAnsiTheme="minorHAnsi"/>
                              <w:sz w:val="20"/>
                              <w:szCs w:val="20"/>
                            </w:rPr>
                            <w:t>Drugs and Biologicals</w:t>
                          </w:r>
                          <w:r w:rsidR="008B6B3F">
                            <w:rPr>
                              <w:rFonts w:asciiTheme="minorHAnsi" w:hAnsiTheme="minorHAnsi"/>
                              <w:sz w:val="20"/>
                              <w:szCs w:val="20"/>
                            </w:rPr>
                            <w:t xml:space="preserve"> – JW and JZ Modifier Policy</w:t>
                          </w:r>
                        </w:p>
                        <w:p w14:paraId="2D65C59E" w14:textId="624625B4" w:rsidR="00D27DF0" w:rsidRPr="00A209D2" w:rsidRDefault="00D27DF0">
                          <w:pPr>
                            <w:rPr>
                              <w:rFonts w:asciiTheme="minorHAnsi" w:hAnsiTheme="minorHAnsi"/>
                              <w:sz w:val="20"/>
                              <w:szCs w:val="20"/>
                            </w:rPr>
                          </w:pPr>
                          <w:r w:rsidRPr="00A209D2">
                            <w:rPr>
                              <w:rFonts w:asciiTheme="minorHAnsi" w:hAnsiTheme="minorHAnsi"/>
                              <w:sz w:val="20"/>
                              <w:szCs w:val="20"/>
                            </w:rPr>
                            <w:t xml:space="preserve">Approved By: </w:t>
                          </w:r>
                          <w:r w:rsidR="00692EF8">
                            <w:rPr>
                              <w:rFonts w:asciiTheme="minorHAnsi" w:hAnsiTheme="minorHAnsi"/>
                              <w:sz w:val="20"/>
                              <w:szCs w:val="20"/>
                            </w:rPr>
                            <w:t>Melissa Rusk</w:t>
                          </w:r>
                        </w:p>
                        <w:p w14:paraId="458043D2" w14:textId="10663FAC" w:rsidR="00515881" w:rsidRPr="00A209D2" w:rsidRDefault="00515881">
                          <w:pPr>
                            <w:rPr>
                              <w:rFonts w:asciiTheme="minorHAnsi" w:hAnsiTheme="minorHAnsi"/>
                              <w:sz w:val="20"/>
                              <w:szCs w:val="20"/>
                            </w:rPr>
                          </w:pPr>
                          <w:r w:rsidRPr="00A209D2">
                            <w:rPr>
                              <w:rFonts w:asciiTheme="minorHAnsi" w:hAnsiTheme="minorHAnsi"/>
                              <w:sz w:val="20"/>
                              <w:szCs w:val="20"/>
                            </w:rPr>
                            <w:t xml:space="preserve">Last </w:t>
                          </w:r>
                          <w:r w:rsidR="00D27DF0" w:rsidRPr="00A209D2">
                            <w:rPr>
                              <w:rFonts w:asciiTheme="minorHAnsi" w:hAnsiTheme="minorHAnsi"/>
                              <w:sz w:val="20"/>
                              <w:szCs w:val="20"/>
                            </w:rPr>
                            <w:t xml:space="preserve">Revised: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D65C59B" id="_x0000_t202" coordsize="21600,21600" o:spt="202" path="m,l,21600r21600,l21600,xe">
              <v:stroke joinstyle="miter"/>
              <v:path gradientshapeok="t" o:connecttype="rect"/>
            </v:shapetype>
            <v:shape id="Text Box 2" o:spid="_x0000_s1027" type="#_x0000_t202" style="position:absolute;margin-left:324pt;margin-top:-8.8pt;width:202.65pt;height:69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">
              <v:textbox style="mso-fit-shape-to-text:t">
                <w:txbxContent>
                  <w:p w14:paraId="6B079A7B" w14:textId="290B36B7" w:rsidR="00515881" w:rsidRPr="00A209D2" w:rsidRDefault="00515881">
                    <w:pPr>
                      <w:rPr>
                        <w:rFonts w:asciiTheme="minorHAnsi" w:hAnsiTheme="minorHAnsi"/>
                        <w:sz w:val="20"/>
                        <w:szCs w:val="20"/>
                      </w:rPr>
                    </w:pPr>
                    <w:r w:rsidRPr="00A209D2">
                      <w:rPr>
                        <w:rFonts w:asciiTheme="minorHAnsi" w:hAnsiTheme="minorHAnsi"/>
                        <w:sz w:val="20"/>
                        <w:szCs w:val="20"/>
                      </w:rPr>
                      <w:t xml:space="preserve">Policy Number: </w:t>
                    </w:r>
                    <w:r w:rsidR="00692EF8">
                      <w:rPr>
                        <w:rFonts w:asciiTheme="minorHAnsi" w:hAnsiTheme="minorHAnsi"/>
                        <w:sz w:val="20"/>
                        <w:szCs w:val="20"/>
                      </w:rPr>
                      <w:t>CSCL0038</w:t>
                    </w:r>
                  </w:p>
                  <w:p w14:paraId="2B3F6CF1" w14:textId="1088FE4F" w:rsidR="0016517B" w:rsidRDefault="00412D11">
                    <w:pPr>
                      <w:rPr>
                        <w:rFonts w:asciiTheme="minorHAnsi" w:hAnsiTheme="minorHAnsi"/>
                        <w:sz w:val="20"/>
                        <w:szCs w:val="20"/>
                      </w:rPr>
                    </w:pPr>
                    <w:r w:rsidRPr="00A209D2">
                      <w:rPr>
                        <w:rFonts w:asciiTheme="minorHAnsi" w:hAnsiTheme="minorHAnsi"/>
                        <w:sz w:val="20"/>
                        <w:szCs w:val="20"/>
                      </w:rPr>
                      <w:t xml:space="preserve">Manual Name: </w:t>
                    </w:r>
                    <w:r w:rsidR="00800E18">
                      <w:rPr>
                        <w:rFonts w:asciiTheme="minorHAnsi" w:hAnsiTheme="minorHAnsi"/>
                        <w:sz w:val="20"/>
                        <w:szCs w:val="20"/>
                      </w:rPr>
                      <w:t xml:space="preserve"> </w:t>
                    </w:r>
                    <w:r w:rsidR="00692EF8">
                      <w:rPr>
                        <w:rFonts w:asciiTheme="minorHAnsi" w:hAnsiTheme="minorHAnsi"/>
                        <w:sz w:val="20"/>
                        <w:szCs w:val="20"/>
                      </w:rPr>
                      <w:t>Drugs and Biologicals –Modifiers Payment Policy</w:t>
                    </w:r>
                  </w:p>
                  <w:p w14:paraId="2D65C59D" w14:textId="65E9B3FF" w:rsidR="00D27DF0" w:rsidRPr="00A209D2" w:rsidRDefault="00412D11">
                    <w:pPr>
                      <w:rPr>
                        <w:rFonts w:asciiTheme="minorHAnsi" w:hAnsiTheme="minorHAnsi"/>
                        <w:sz w:val="20"/>
                        <w:szCs w:val="20"/>
                      </w:rPr>
                    </w:pPr>
                    <w:r w:rsidRPr="00A209D2">
                      <w:rPr>
                        <w:rFonts w:asciiTheme="minorHAnsi" w:hAnsiTheme="minorHAnsi"/>
                        <w:sz w:val="20"/>
                        <w:szCs w:val="20"/>
                      </w:rPr>
                      <w:t>Policy Name</w:t>
                    </w:r>
                    <w:r w:rsidR="0016517B">
                      <w:rPr>
                        <w:rFonts w:asciiTheme="minorHAnsi" w:hAnsiTheme="minorHAnsi"/>
                        <w:sz w:val="20"/>
                        <w:szCs w:val="20"/>
                      </w:rPr>
                      <w:t>:</w:t>
                    </w:r>
                    <w:r w:rsidR="00723F34">
                      <w:rPr>
                        <w:rFonts w:asciiTheme="minorHAnsi" w:hAnsiTheme="minorHAnsi"/>
                        <w:sz w:val="20"/>
                        <w:szCs w:val="20"/>
                      </w:rPr>
                      <w:t xml:space="preserve"> </w:t>
                    </w:r>
                    <w:r w:rsidR="00647A6E">
                      <w:rPr>
                        <w:rFonts w:asciiTheme="minorHAnsi" w:hAnsiTheme="minorHAnsi"/>
                        <w:sz w:val="20"/>
                        <w:szCs w:val="20"/>
                      </w:rPr>
                      <w:t>Drugs and Biologicals</w:t>
                    </w:r>
                    <w:r w:rsidR="008B6B3F">
                      <w:rPr>
                        <w:rFonts w:asciiTheme="minorHAnsi" w:hAnsiTheme="minorHAnsi"/>
                        <w:sz w:val="20"/>
                        <w:szCs w:val="20"/>
                      </w:rPr>
                      <w:t xml:space="preserve"> – JW and JZ Modifier Policy</w:t>
                    </w:r>
                  </w:p>
                  <w:p w14:paraId="2D65C59E" w14:textId="624625B4" w:rsidR="00D27DF0" w:rsidRPr="00A209D2" w:rsidRDefault="00D27DF0">
                    <w:pPr>
                      <w:rPr>
                        <w:rFonts w:asciiTheme="minorHAnsi" w:hAnsiTheme="minorHAnsi"/>
                        <w:sz w:val="20"/>
                        <w:szCs w:val="20"/>
                      </w:rPr>
                    </w:pPr>
                    <w:r w:rsidRPr="00A209D2">
                      <w:rPr>
                        <w:rFonts w:asciiTheme="minorHAnsi" w:hAnsiTheme="minorHAnsi"/>
                        <w:sz w:val="20"/>
                        <w:szCs w:val="20"/>
                      </w:rPr>
                      <w:t xml:space="preserve">Approved By: </w:t>
                    </w:r>
                    <w:r w:rsidR="00692EF8">
                      <w:rPr>
                        <w:rFonts w:asciiTheme="minorHAnsi" w:hAnsiTheme="minorHAnsi"/>
                        <w:sz w:val="20"/>
                        <w:szCs w:val="20"/>
                      </w:rPr>
                      <w:t>Melissa Rusk</w:t>
                    </w:r>
                  </w:p>
                  <w:p w14:paraId="458043D2" w14:textId="10663FAC" w:rsidR="00515881" w:rsidRPr="00A209D2" w:rsidRDefault="00515881">
                    <w:pPr>
                      <w:rPr>
                        <w:rFonts w:asciiTheme="minorHAnsi" w:hAnsiTheme="minorHAnsi"/>
                        <w:sz w:val="20"/>
                        <w:szCs w:val="20"/>
                      </w:rPr>
                    </w:pPr>
                    <w:r w:rsidRPr="00A209D2">
                      <w:rPr>
                        <w:rFonts w:asciiTheme="minorHAnsi" w:hAnsiTheme="minorHAnsi"/>
                        <w:sz w:val="20"/>
                        <w:szCs w:val="20"/>
                      </w:rPr>
                      <w:t xml:space="preserve">Last </w:t>
                    </w:r>
                    <w:r w:rsidR="00D27DF0" w:rsidRPr="00A209D2">
                      <w:rPr>
                        <w:rFonts w:asciiTheme="minorHAnsi" w:hAnsiTheme="minorHAnsi"/>
                        <w:sz w:val="20"/>
                        <w:szCs w:val="20"/>
                      </w:rPr>
                      <w:t xml:space="preserve">Revised: </w:t>
                    </w:r>
                  </w:p>
                </w:txbxContent>
              </v:textbox>
            </v:shape>
          </w:pict>
        </mc:Fallback>
      </mc:AlternateContent>
    </w:r>
  </w:p>
  <w:p w14:paraId="2D65C597" w14:textId="77777777" w:rsidR="00B501E5" w:rsidRDefault="00B501E5">
    <w:pPr>
      <w:pStyle w:val="Header"/>
    </w:pPr>
  </w:p>
  <w:p w14:paraId="2D65C598" w14:textId="77777777" w:rsidR="00B501E5" w:rsidRDefault="00B501E5">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725"/>
    <w:multiLevelType w:val="multilevel"/>
    <w:tmpl w:val="CCC092FA"/>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6465281"/>
    <w:multiLevelType w:val="multilevel"/>
    <w:tmpl w:val="BD50569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8AB2CEA"/>
    <w:multiLevelType w:val="hybridMultilevel"/>
    <w:tmpl w:val="7F1E45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378120B"/>
    <w:multiLevelType w:val="multilevel"/>
    <w:tmpl w:val="C5FA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117CB"/>
    <w:multiLevelType w:val="hybridMultilevel"/>
    <w:tmpl w:val="74AED11A"/>
    <w:lvl w:ilvl="0" w:tplc="BFA83AF4">
      <w:start w:val="44"/>
      <w:numFmt w:val="bullet"/>
      <w:lvlText w:val="-"/>
      <w:lvlJc w:val="left"/>
      <w:pPr>
        <w:tabs>
          <w:tab w:val="num" w:pos="720"/>
        </w:tabs>
        <w:ind w:left="720" w:hanging="360"/>
      </w:pPr>
      <w:rPr>
        <w:rFonts w:ascii="Times New Roman" w:eastAsia="Times New Roman" w:hAnsi="Times New Roman" w:cs="Times New Roman" w:hint="default"/>
      </w:rPr>
    </w:lvl>
    <w:lvl w:ilvl="1" w:tplc="7640022E">
      <w:start w:val="16"/>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283998"/>
    <w:multiLevelType w:val="multilevel"/>
    <w:tmpl w:val="5AFCCAE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A19691E"/>
    <w:multiLevelType w:val="multilevel"/>
    <w:tmpl w:val="C8BE9D9E"/>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C4C4C0B"/>
    <w:multiLevelType w:val="multilevel"/>
    <w:tmpl w:val="ED38251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14F7C64"/>
    <w:multiLevelType w:val="hybridMultilevel"/>
    <w:tmpl w:val="14B6D306"/>
    <w:lvl w:ilvl="0" w:tplc="EAC4FD3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221BD6"/>
    <w:multiLevelType w:val="multilevel"/>
    <w:tmpl w:val="9F3EB148"/>
    <w:lvl w:ilvl="0">
      <w:start w:val="5"/>
      <w:numFmt w:val="decimal"/>
      <w:lvlText w:val="%1"/>
      <w:lvlJc w:val="left"/>
      <w:pPr>
        <w:tabs>
          <w:tab w:val="num" w:pos="540"/>
        </w:tabs>
        <w:ind w:left="540" w:hanging="540"/>
      </w:pPr>
      <w:rPr>
        <w:rFonts w:hint="default"/>
        <w:sz w:val="24"/>
      </w:rPr>
    </w:lvl>
    <w:lvl w:ilvl="1">
      <w:start w:val="1"/>
      <w:numFmt w:val="decimal"/>
      <w:lvlText w:val="%1.%2"/>
      <w:lvlJc w:val="left"/>
      <w:pPr>
        <w:tabs>
          <w:tab w:val="num" w:pos="1260"/>
        </w:tabs>
        <w:ind w:left="1260" w:hanging="540"/>
      </w:pPr>
      <w:rPr>
        <w:rFonts w:hint="default"/>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4680"/>
        </w:tabs>
        <w:ind w:left="4680" w:hanging="108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480"/>
        </w:tabs>
        <w:ind w:left="6480" w:hanging="144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10" w15:restartNumberingAfterBreak="0">
    <w:nsid w:val="24D40425"/>
    <w:multiLevelType w:val="multilevel"/>
    <w:tmpl w:val="C5EEC4F6"/>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b w:val="0"/>
        <w:color w:val="FF0000"/>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15:restartNumberingAfterBreak="0">
    <w:nsid w:val="26680F41"/>
    <w:multiLevelType w:val="hybridMultilevel"/>
    <w:tmpl w:val="DF5A3E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7A7965"/>
    <w:multiLevelType w:val="multilevel"/>
    <w:tmpl w:val="AFBC65B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asciiTheme="minorHAnsi" w:hAnsiTheme="minorHAnsi" w:hint="default"/>
        <w:b w:val="0"/>
        <w:color w:val="auto"/>
        <w:sz w:val="22"/>
        <w:szCs w:val="22"/>
      </w:rPr>
    </w:lvl>
    <w:lvl w:ilvl="2">
      <w:start w:val="1"/>
      <w:numFmt w:val="decimal"/>
      <w:lvlText w:val="%1.%2.%3"/>
      <w:lvlJc w:val="left"/>
      <w:pPr>
        <w:tabs>
          <w:tab w:val="num" w:pos="2160"/>
        </w:tabs>
        <w:ind w:left="2160" w:hanging="720"/>
      </w:pPr>
      <w:rPr>
        <w:rFonts w:hint="default"/>
        <w:b w:val="0"/>
        <w:color w:val="auto"/>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292E712F"/>
    <w:multiLevelType w:val="multilevel"/>
    <w:tmpl w:val="C300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C4DCD"/>
    <w:multiLevelType w:val="multilevel"/>
    <w:tmpl w:val="23221E6C"/>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187CB4"/>
    <w:multiLevelType w:val="multilevel"/>
    <w:tmpl w:val="99FC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45CE4"/>
    <w:multiLevelType w:val="multilevel"/>
    <w:tmpl w:val="CB24C94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D637A5F"/>
    <w:multiLevelType w:val="multilevel"/>
    <w:tmpl w:val="9F3EB148"/>
    <w:lvl w:ilvl="0">
      <w:start w:val="5"/>
      <w:numFmt w:val="decimal"/>
      <w:lvlText w:val="%1"/>
      <w:lvlJc w:val="left"/>
      <w:pPr>
        <w:tabs>
          <w:tab w:val="num" w:pos="540"/>
        </w:tabs>
        <w:ind w:left="540" w:hanging="540"/>
      </w:pPr>
      <w:rPr>
        <w:rFonts w:hint="default"/>
        <w:sz w:val="24"/>
      </w:rPr>
    </w:lvl>
    <w:lvl w:ilvl="1">
      <w:start w:val="1"/>
      <w:numFmt w:val="decimal"/>
      <w:lvlText w:val="%1.%2"/>
      <w:lvlJc w:val="left"/>
      <w:pPr>
        <w:tabs>
          <w:tab w:val="num" w:pos="1260"/>
        </w:tabs>
        <w:ind w:left="1260" w:hanging="540"/>
      </w:pPr>
      <w:rPr>
        <w:rFonts w:hint="default"/>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4680"/>
        </w:tabs>
        <w:ind w:left="4680" w:hanging="108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480"/>
        </w:tabs>
        <w:ind w:left="6480" w:hanging="144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18" w15:restartNumberingAfterBreak="0">
    <w:nsid w:val="323C6050"/>
    <w:multiLevelType w:val="multilevel"/>
    <w:tmpl w:val="AFBC65B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asciiTheme="minorHAnsi" w:hAnsiTheme="minorHAnsi" w:hint="default"/>
        <w:b w:val="0"/>
        <w:color w:val="auto"/>
        <w:sz w:val="22"/>
        <w:szCs w:val="22"/>
      </w:rPr>
    </w:lvl>
    <w:lvl w:ilvl="2">
      <w:start w:val="1"/>
      <w:numFmt w:val="decimal"/>
      <w:lvlText w:val="%1.%2.%3"/>
      <w:lvlJc w:val="left"/>
      <w:pPr>
        <w:tabs>
          <w:tab w:val="num" w:pos="2160"/>
        </w:tabs>
        <w:ind w:left="2160" w:hanging="720"/>
      </w:pPr>
      <w:rPr>
        <w:rFonts w:hint="default"/>
        <w:b w:val="0"/>
        <w:color w:val="auto"/>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15:restartNumberingAfterBreak="0">
    <w:nsid w:val="386E1117"/>
    <w:multiLevelType w:val="multilevel"/>
    <w:tmpl w:val="81D666F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CEB5587"/>
    <w:multiLevelType w:val="multilevel"/>
    <w:tmpl w:val="D70471DA"/>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E284539"/>
    <w:multiLevelType w:val="multilevel"/>
    <w:tmpl w:val="B670924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2004D49"/>
    <w:multiLevelType w:val="multilevel"/>
    <w:tmpl w:val="37CE2D7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3BB1671"/>
    <w:multiLevelType w:val="multilevel"/>
    <w:tmpl w:val="AFBC65B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asciiTheme="minorHAnsi" w:hAnsiTheme="minorHAnsi" w:hint="default"/>
        <w:b w:val="0"/>
        <w:color w:val="auto"/>
        <w:sz w:val="22"/>
        <w:szCs w:val="22"/>
      </w:rPr>
    </w:lvl>
    <w:lvl w:ilvl="2">
      <w:start w:val="1"/>
      <w:numFmt w:val="decimal"/>
      <w:lvlText w:val="%1.%2.%3"/>
      <w:lvlJc w:val="left"/>
      <w:pPr>
        <w:tabs>
          <w:tab w:val="num" w:pos="2160"/>
        </w:tabs>
        <w:ind w:left="2160" w:hanging="720"/>
      </w:pPr>
      <w:rPr>
        <w:rFonts w:hint="default"/>
        <w:b w:val="0"/>
        <w:color w:val="auto"/>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474A1FE7"/>
    <w:multiLevelType w:val="multilevel"/>
    <w:tmpl w:val="4FF28514"/>
    <w:lvl w:ilvl="0">
      <w:start w:val="3"/>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49D70FF1"/>
    <w:multiLevelType w:val="multilevel"/>
    <w:tmpl w:val="919C85BC"/>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AF43016"/>
    <w:multiLevelType w:val="multilevel"/>
    <w:tmpl w:val="F3EE932E"/>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D533AA3"/>
    <w:multiLevelType w:val="multilevel"/>
    <w:tmpl w:val="A0661756"/>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5007568A"/>
    <w:multiLevelType w:val="hybridMultilevel"/>
    <w:tmpl w:val="7638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52528"/>
    <w:multiLevelType w:val="hybridMultilevel"/>
    <w:tmpl w:val="6D9C92D4"/>
    <w:lvl w:ilvl="0" w:tplc="3BF8E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0A0CD8"/>
    <w:multiLevelType w:val="multilevel"/>
    <w:tmpl w:val="ECE247FC"/>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asciiTheme="minorHAnsi" w:hAnsiTheme="minorHAnsi" w:hint="default"/>
        <w:b w:val="0"/>
        <w:color w:val="auto"/>
        <w:sz w:val="22"/>
        <w:szCs w:val="22"/>
      </w:rPr>
    </w:lvl>
    <w:lvl w:ilvl="2">
      <w:start w:val="1"/>
      <w:numFmt w:val="bullet"/>
      <w:lvlText w:val=""/>
      <w:lvlJc w:val="left"/>
      <w:pPr>
        <w:tabs>
          <w:tab w:val="num" w:pos="2160"/>
        </w:tabs>
        <w:ind w:left="2160" w:hanging="720"/>
      </w:pPr>
      <w:rPr>
        <w:rFonts w:ascii="Symbol" w:hAnsi="Symbol" w:hint="default"/>
        <w:b w:val="0"/>
        <w:color w:val="auto"/>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15:restartNumberingAfterBreak="0">
    <w:nsid w:val="62604C69"/>
    <w:multiLevelType w:val="multilevel"/>
    <w:tmpl w:val="5A501A8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3092725"/>
    <w:multiLevelType w:val="hybridMultilevel"/>
    <w:tmpl w:val="B948A3F0"/>
    <w:lvl w:ilvl="0" w:tplc="04090015">
      <w:start w:val="1"/>
      <w:numFmt w:val="upperLetter"/>
      <w:lvlText w:val="%1."/>
      <w:lvlJc w:val="left"/>
      <w:pPr>
        <w:ind w:left="720" w:hanging="360"/>
      </w:pPr>
      <w:rPr>
        <w:rFonts w:hint="default"/>
      </w:rPr>
    </w:lvl>
    <w:lvl w:ilvl="1" w:tplc="2E3E81A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9AC04AD4">
      <w:start w:val="7"/>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C5A31"/>
    <w:multiLevelType w:val="hybridMultilevel"/>
    <w:tmpl w:val="A4500E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9314A63"/>
    <w:multiLevelType w:val="multilevel"/>
    <w:tmpl w:val="E64A5E9E"/>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asciiTheme="minorHAnsi" w:hAnsiTheme="minorHAnsi" w:hint="default"/>
        <w:b w:val="0"/>
        <w:color w:val="auto"/>
        <w:sz w:val="22"/>
        <w:szCs w:val="22"/>
      </w:rPr>
    </w:lvl>
    <w:lvl w:ilvl="2">
      <w:start w:val="1"/>
      <w:numFmt w:val="bullet"/>
      <w:lvlText w:val=""/>
      <w:lvlJc w:val="left"/>
      <w:pPr>
        <w:tabs>
          <w:tab w:val="num" w:pos="2160"/>
        </w:tabs>
        <w:ind w:left="2160" w:hanging="720"/>
      </w:pPr>
      <w:rPr>
        <w:rFonts w:ascii="Symbol" w:hAnsi="Symbol" w:hint="default"/>
        <w:b w:val="0"/>
        <w:color w:val="auto"/>
      </w:rPr>
    </w:lvl>
    <w:lvl w:ilvl="3">
      <w:start w:val="1"/>
      <w:numFmt w:val="bullet"/>
      <w:lvlText w:val=""/>
      <w:lvlJc w:val="left"/>
      <w:pPr>
        <w:tabs>
          <w:tab w:val="num" w:pos="3240"/>
        </w:tabs>
        <w:ind w:left="3240" w:hanging="1080"/>
      </w:pPr>
      <w:rPr>
        <w:rFonts w:ascii="Symbol" w:hAnsi="Symbol"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15:restartNumberingAfterBreak="0">
    <w:nsid w:val="6A016D8B"/>
    <w:multiLevelType w:val="multilevel"/>
    <w:tmpl w:val="59546E9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A7D7FAE"/>
    <w:multiLevelType w:val="hybridMultilevel"/>
    <w:tmpl w:val="374E133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6B3F2EAE"/>
    <w:multiLevelType w:val="multilevel"/>
    <w:tmpl w:val="28F6B6F2"/>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CC76FA3"/>
    <w:multiLevelType w:val="multilevel"/>
    <w:tmpl w:val="3D0E98E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D55F25"/>
    <w:multiLevelType w:val="multilevel"/>
    <w:tmpl w:val="5A501A8E"/>
    <w:lvl w:ilvl="0">
      <w:start w:val="5"/>
      <w:numFmt w:val="decimal"/>
      <w:lvlText w:val="%1"/>
      <w:lvlJc w:val="left"/>
      <w:pPr>
        <w:tabs>
          <w:tab w:val="num" w:pos="1440"/>
        </w:tabs>
        <w:ind w:left="1440" w:hanging="360"/>
      </w:pPr>
      <w:rPr>
        <w:rFonts w:hint="default"/>
      </w:rPr>
    </w:lvl>
    <w:lvl w:ilvl="1">
      <w:start w:val="2"/>
      <w:numFmt w:val="decimal"/>
      <w:lvlText w:val="%1.%2"/>
      <w:lvlJc w:val="left"/>
      <w:pPr>
        <w:tabs>
          <w:tab w:val="num" w:pos="2160"/>
        </w:tabs>
        <w:ind w:left="216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920"/>
        </w:tabs>
        <w:ind w:left="7920" w:hanging="1800"/>
      </w:pPr>
      <w:rPr>
        <w:rFonts w:hint="default"/>
      </w:rPr>
    </w:lvl>
    <w:lvl w:ilvl="8">
      <w:start w:val="1"/>
      <w:numFmt w:val="decimal"/>
      <w:lvlText w:val="%1.%2.%3.%4.%5.%6.%7.%8.%9"/>
      <w:lvlJc w:val="left"/>
      <w:pPr>
        <w:tabs>
          <w:tab w:val="num" w:pos="8640"/>
        </w:tabs>
        <w:ind w:left="8640" w:hanging="1800"/>
      </w:pPr>
      <w:rPr>
        <w:rFonts w:hint="default"/>
      </w:rPr>
    </w:lvl>
  </w:abstractNum>
  <w:abstractNum w:abstractNumId="40" w15:restartNumberingAfterBreak="0">
    <w:nsid w:val="703853BD"/>
    <w:multiLevelType w:val="multilevel"/>
    <w:tmpl w:val="65F6FB6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1256160"/>
    <w:multiLevelType w:val="multilevel"/>
    <w:tmpl w:val="ECE247FC"/>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asciiTheme="minorHAnsi" w:hAnsiTheme="minorHAnsi" w:hint="default"/>
        <w:b w:val="0"/>
        <w:color w:val="auto"/>
        <w:sz w:val="22"/>
        <w:szCs w:val="22"/>
      </w:rPr>
    </w:lvl>
    <w:lvl w:ilvl="2">
      <w:start w:val="1"/>
      <w:numFmt w:val="bullet"/>
      <w:lvlText w:val=""/>
      <w:lvlJc w:val="left"/>
      <w:pPr>
        <w:tabs>
          <w:tab w:val="num" w:pos="2160"/>
        </w:tabs>
        <w:ind w:left="2160" w:hanging="720"/>
      </w:pPr>
      <w:rPr>
        <w:rFonts w:ascii="Symbol" w:hAnsi="Symbol" w:hint="default"/>
        <w:b w:val="0"/>
        <w:color w:val="auto"/>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2" w15:restartNumberingAfterBreak="0">
    <w:nsid w:val="750C10D6"/>
    <w:multiLevelType w:val="multilevel"/>
    <w:tmpl w:val="44722DD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D8C4375"/>
    <w:multiLevelType w:val="multilevel"/>
    <w:tmpl w:val="5A501A8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E321EAB"/>
    <w:multiLevelType w:val="multilevel"/>
    <w:tmpl w:val="88EEAEBE"/>
    <w:lvl w:ilvl="0">
      <w:start w:val="4"/>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15:restartNumberingAfterBreak="0">
    <w:nsid w:val="7E7102F5"/>
    <w:multiLevelType w:val="multilevel"/>
    <w:tmpl w:val="AFBC65B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asciiTheme="minorHAnsi" w:hAnsiTheme="minorHAnsi" w:hint="default"/>
        <w:b w:val="0"/>
        <w:color w:val="auto"/>
        <w:sz w:val="22"/>
        <w:szCs w:val="22"/>
      </w:rPr>
    </w:lvl>
    <w:lvl w:ilvl="2">
      <w:start w:val="1"/>
      <w:numFmt w:val="decimal"/>
      <w:lvlText w:val="%1.%2.%3"/>
      <w:lvlJc w:val="left"/>
      <w:pPr>
        <w:tabs>
          <w:tab w:val="num" w:pos="2160"/>
        </w:tabs>
        <w:ind w:left="2160" w:hanging="720"/>
      </w:pPr>
      <w:rPr>
        <w:rFonts w:hint="default"/>
        <w:b w:val="0"/>
        <w:color w:val="auto"/>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19"/>
  </w:num>
  <w:num w:numId="2">
    <w:abstractNumId w:val="8"/>
  </w:num>
  <w:num w:numId="3">
    <w:abstractNumId w:val="4"/>
  </w:num>
  <w:num w:numId="4">
    <w:abstractNumId w:val="27"/>
  </w:num>
  <w:num w:numId="5">
    <w:abstractNumId w:val="24"/>
  </w:num>
  <w:num w:numId="6">
    <w:abstractNumId w:val="37"/>
  </w:num>
  <w:num w:numId="7">
    <w:abstractNumId w:val="44"/>
  </w:num>
  <w:num w:numId="8">
    <w:abstractNumId w:val="14"/>
  </w:num>
  <w:num w:numId="9">
    <w:abstractNumId w:val="43"/>
  </w:num>
  <w:num w:numId="10">
    <w:abstractNumId w:val="5"/>
  </w:num>
  <w:num w:numId="11">
    <w:abstractNumId w:val="35"/>
  </w:num>
  <w:num w:numId="12">
    <w:abstractNumId w:val="1"/>
  </w:num>
  <w:num w:numId="13">
    <w:abstractNumId w:val="25"/>
  </w:num>
  <w:num w:numId="14">
    <w:abstractNumId w:val="42"/>
  </w:num>
  <w:num w:numId="15">
    <w:abstractNumId w:val="6"/>
  </w:num>
  <w:num w:numId="16">
    <w:abstractNumId w:val="7"/>
  </w:num>
  <w:num w:numId="17">
    <w:abstractNumId w:val="16"/>
  </w:num>
  <w:num w:numId="18">
    <w:abstractNumId w:val="38"/>
  </w:num>
  <w:num w:numId="19">
    <w:abstractNumId w:val="21"/>
  </w:num>
  <w:num w:numId="20">
    <w:abstractNumId w:val="40"/>
  </w:num>
  <w:num w:numId="21">
    <w:abstractNumId w:val="20"/>
  </w:num>
  <w:num w:numId="22">
    <w:abstractNumId w:val="17"/>
  </w:num>
  <w:num w:numId="23">
    <w:abstractNumId w:val="26"/>
  </w:num>
  <w:num w:numId="24">
    <w:abstractNumId w:val="22"/>
  </w:num>
  <w:num w:numId="25">
    <w:abstractNumId w:val="33"/>
  </w:num>
  <w:num w:numId="26">
    <w:abstractNumId w:val="11"/>
  </w:num>
  <w:num w:numId="27">
    <w:abstractNumId w:val="45"/>
  </w:num>
  <w:num w:numId="28">
    <w:abstractNumId w:val="9"/>
  </w:num>
  <w:num w:numId="29">
    <w:abstractNumId w:val="10"/>
  </w:num>
  <w:num w:numId="30">
    <w:abstractNumId w:val="28"/>
  </w:num>
  <w:num w:numId="31">
    <w:abstractNumId w:val="29"/>
  </w:num>
  <w:num w:numId="32">
    <w:abstractNumId w:val="32"/>
  </w:num>
  <w:num w:numId="33">
    <w:abstractNumId w:val="18"/>
  </w:num>
  <w:num w:numId="34">
    <w:abstractNumId w:val="0"/>
  </w:num>
  <w:num w:numId="35">
    <w:abstractNumId w:val="3"/>
  </w:num>
  <w:num w:numId="36">
    <w:abstractNumId w:val="13"/>
  </w:num>
  <w:num w:numId="37">
    <w:abstractNumId w:val="15"/>
  </w:num>
  <w:num w:numId="38">
    <w:abstractNumId w:val="39"/>
  </w:num>
  <w:num w:numId="39">
    <w:abstractNumId w:val="31"/>
  </w:num>
  <w:num w:numId="40">
    <w:abstractNumId w:val="23"/>
  </w:num>
  <w:num w:numId="41">
    <w:abstractNumId w:val="12"/>
  </w:num>
  <w:num w:numId="42">
    <w:abstractNumId w:val="2"/>
  </w:num>
  <w:num w:numId="43">
    <w:abstractNumId w:val="30"/>
  </w:num>
  <w:num w:numId="44">
    <w:abstractNumId w:val="41"/>
  </w:num>
  <w:num w:numId="45">
    <w:abstractNumId w:val="34"/>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1C"/>
    <w:rsid w:val="0000025B"/>
    <w:rsid w:val="00002970"/>
    <w:rsid w:val="00005392"/>
    <w:rsid w:val="00007AC4"/>
    <w:rsid w:val="000117D6"/>
    <w:rsid w:val="00026C80"/>
    <w:rsid w:val="00033EF0"/>
    <w:rsid w:val="00035C67"/>
    <w:rsid w:val="000443F9"/>
    <w:rsid w:val="00062C2D"/>
    <w:rsid w:val="000704F3"/>
    <w:rsid w:val="00083373"/>
    <w:rsid w:val="000A118B"/>
    <w:rsid w:val="000B5290"/>
    <w:rsid w:val="000B7630"/>
    <w:rsid w:val="000D732F"/>
    <w:rsid w:val="000D7D35"/>
    <w:rsid w:val="000F7185"/>
    <w:rsid w:val="00100737"/>
    <w:rsid w:val="0011130C"/>
    <w:rsid w:val="00131E19"/>
    <w:rsid w:val="00137A18"/>
    <w:rsid w:val="001464BF"/>
    <w:rsid w:val="00157432"/>
    <w:rsid w:val="0016168C"/>
    <w:rsid w:val="00161E9F"/>
    <w:rsid w:val="0016517B"/>
    <w:rsid w:val="00170020"/>
    <w:rsid w:val="00173672"/>
    <w:rsid w:val="00191219"/>
    <w:rsid w:val="001929A2"/>
    <w:rsid w:val="001A0C9E"/>
    <w:rsid w:val="001A0E7D"/>
    <w:rsid w:val="001A6464"/>
    <w:rsid w:val="001E11FD"/>
    <w:rsid w:val="001E4CBD"/>
    <w:rsid w:val="001E6C63"/>
    <w:rsid w:val="00225258"/>
    <w:rsid w:val="00230002"/>
    <w:rsid w:val="00230E06"/>
    <w:rsid w:val="00234B40"/>
    <w:rsid w:val="00250ACB"/>
    <w:rsid w:val="00251528"/>
    <w:rsid w:val="002540A4"/>
    <w:rsid w:val="0027190B"/>
    <w:rsid w:val="00275B54"/>
    <w:rsid w:val="00290306"/>
    <w:rsid w:val="00294334"/>
    <w:rsid w:val="002A296F"/>
    <w:rsid w:val="002A7D50"/>
    <w:rsid w:val="002D153E"/>
    <w:rsid w:val="002D2796"/>
    <w:rsid w:val="002E34F1"/>
    <w:rsid w:val="002E41A2"/>
    <w:rsid w:val="002F339F"/>
    <w:rsid w:val="002F78ED"/>
    <w:rsid w:val="00301E20"/>
    <w:rsid w:val="003153B0"/>
    <w:rsid w:val="00323B7B"/>
    <w:rsid w:val="00334614"/>
    <w:rsid w:val="003358B6"/>
    <w:rsid w:val="0035549A"/>
    <w:rsid w:val="003637A1"/>
    <w:rsid w:val="00376FA0"/>
    <w:rsid w:val="00382245"/>
    <w:rsid w:val="00386D7C"/>
    <w:rsid w:val="003924AE"/>
    <w:rsid w:val="003C146C"/>
    <w:rsid w:val="003C21DB"/>
    <w:rsid w:val="003C7A4D"/>
    <w:rsid w:val="003C7F0B"/>
    <w:rsid w:val="00412CAB"/>
    <w:rsid w:val="00412D11"/>
    <w:rsid w:val="00422A1C"/>
    <w:rsid w:val="004519F2"/>
    <w:rsid w:val="004526D4"/>
    <w:rsid w:val="00452AF1"/>
    <w:rsid w:val="00475209"/>
    <w:rsid w:val="004801AD"/>
    <w:rsid w:val="00483F56"/>
    <w:rsid w:val="004849A0"/>
    <w:rsid w:val="004A4D5C"/>
    <w:rsid w:val="004A71D9"/>
    <w:rsid w:val="004B489E"/>
    <w:rsid w:val="004F5DE0"/>
    <w:rsid w:val="00515881"/>
    <w:rsid w:val="005172FA"/>
    <w:rsid w:val="00526408"/>
    <w:rsid w:val="00534F6F"/>
    <w:rsid w:val="00544ED7"/>
    <w:rsid w:val="00555389"/>
    <w:rsid w:val="005652AB"/>
    <w:rsid w:val="00570962"/>
    <w:rsid w:val="00573871"/>
    <w:rsid w:val="005A6C92"/>
    <w:rsid w:val="005B59B5"/>
    <w:rsid w:val="005B7485"/>
    <w:rsid w:val="005C0F21"/>
    <w:rsid w:val="005C1475"/>
    <w:rsid w:val="005C193B"/>
    <w:rsid w:val="005D5E02"/>
    <w:rsid w:val="005F1755"/>
    <w:rsid w:val="005F49CC"/>
    <w:rsid w:val="0061214D"/>
    <w:rsid w:val="00617E91"/>
    <w:rsid w:val="00625D09"/>
    <w:rsid w:val="00647A6E"/>
    <w:rsid w:val="00653B6C"/>
    <w:rsid w:val="00663299"/>
    <w:rsid w:val="006725B1"/>
    <w:rsid w:val="00682432"/>
    <w:rsid w:val="00692EF8"/>
    <w:rsid w:val="00692F64"/>
    <w:rsid w:val="006B1404"/>
    <w:rsid w:val="006F3D3A"/>
    <w:rsid w:val="006F4F20"/>
    <w:rsid w:val="007026FE"/>
    <w:rsid w:val="00704500"/>
    <w:rsid w:val="007109C1"/>
    <w:rsid w:val="00714FE0"/>
    <w:rsid w:val="00723F34"/>
    <w:rsid w:val="00726DF0"/>
    <w:rsid w:val="0073719D"/>
    <w:rsid w:val="0075707E"/>
    <w:rsid w:val="00760311"/>
    <w:rsid w:val="00774977"/>
    <w:rsid w:val="00775255"/>
    <w:rsid w:val="007806BB"/>
    <w:rsid w:val="007A79D1"/>
    <w:rsid w:val="007C55A9"/>
    <w:rsid w:val="007F369B"/>
    <w:rsid w:val="007F38F2"/>
    <w:rsid w:val="00800E18"/>
    <w:rsid w:val="00803F8F"/>
    <w:rsid w:val="00817FA2"/>
    <w:rsid w:val="0082021A"/>
    <w:rsid w:val="00823ED5"/>
    <w:rsid w:val="008462FD"/>
    <w:rsid w:val="00851B10"/>
    <w:rsid w:val="00851E44"/>
    <w:rsid w:val="00860001"/>
    <w:rsid w:val="00861039"/>
    <w:rsid w:val="00874E88"/>
    <w:rsid w:val="00877934"/>
    <w:rsid w:val="00885883"/>
    <w:rsid w:val="0089153C"/>
    <w:rsid w:val="00896491"/>
    <w:rsid w:val="00896936"/>
    <w:rsid w:val="008A6818"/>
    <w:rsid w:val="008B254F"/>
    <w:rsid w:val="008B6B3F"/>
    <w:rsid w:val="008E0A39"/>
    <w:rsid w:val="008E73E7"/>
    <w:rsid w:val="00904DBB"/>
    <w:rsid w:val="00924FDC"/>
    <w:rsid w:val="00927531"/>
    <w:rsid w:val="009367A7"/>
    <w:rsid w:val="00944E2E"/>
    <w:rsid w:val="00950D26"/>
    <w:rsid w:val="00953068"/>
    <w:rsid w:val="00954393"/>
    <w:rsid w:val="009604E1"/>
    <w:rsid w:val="00963D16"/>
    <w:rsid w:val="00966754"/>
    <w:rsid w:val="00972C7A"/>
    <w:rsid w:val="00975CF1"/>
    <w:rsid w:val="00984E63"/>
    <w:rsid w:val="009867CB"/>
    <w:rsid w:val="00987A0C"/>
    <w:rsid w:val="00996DF1"/>
    <w:rsid w:val="009A2B03"/>
    <w:rsid w:val="009A2FD6"/>
    <w:rsid w:val="009C36D8"/>
    <w:rsid w:val="009C5EF9"/>
    <w:rsid w:val="009D18AA"/>
    <w:rsid w:val="009E7B0A"/>
    <w:rsid w:val="009F7DBB"/>
    <w:rsid w:val="00A01CFE"/>
    <w:rsid w:val="00A209D2"/>
    <w:rsid w:val="00A22B22"/>
    <w:rsid w:val="00A26283"/>
    <w:rsid w:val="00A37FAA"/>
    <w:rsid w:val="00A53CEC"/>
    <w:rsid w:val="00A60D34"/>
    <w:rsid w:val="00A62094"/>
    <w:rsid w:val="00A62297"/>
    <w:rsid w:val="00A74837"/>
    <w:rsid w:val="00A75482"/>
    <w:rsid w:val="00A80573"/>
    <w:rsid w:val="00A86288"/>
    <w:rsid w:val="00AE31A6"/>
    <w:rsid w:val="00AF07FF"/>
    <w:rsid w:val="00AF24CF"/>
    <w:rsid w:val="00B00D4F"/>
    <w:rsid w:val="00B0257E"/>
    <w:rsid w:val="00B04A97"/>
    <w:rsid w:val="00B11AAB"/>
    <w:rsid w:val="00B16470"/>
    <w:rsid w:val="00B26B66"/>
    <w:rsid w:val="00B40574"/>
    <w:rsid w:val="00B464C6"/>
    <w:rsid w:val="00B501E5"/>
    <w:rsid w:val="00B75F2B"/>
    <w:rsid w:val="00B804EF"/>
    <w:rsid w:val="00B82FE6"/>
    <w:rsid w:val="00B845F2"/>
    <w:rsid w:val="00B94EBD"/>
    <w:rsid w:val="00BA24AA"/>
    <w:rsid w:val="00BA68A2"/>
    <w:rsid w:val="00BB05BA"/>
    <w:rsid w:val="00BB51B5"/>
    <w:rsid w:val="00BC3810"/>
    <w:rsid w:val="00BD1F9D"/>
    <w:rsid w:val="00BF6AAA"/>
    <w:rsid w:val="00C21CB1"/>
    <w:rsid w:val="00C27E46"/>
    <w:rsid w:val="00C5541C"/>
    <w:rsid w:val="00C67087"/>
    <w:rsid w:val="00C70A82"/>
    <w:rsid w:val="00C72A26"/>
    <w:rsid w:val="00C75B1B"/>
    <w:rsid w:val="00C7617A"/>
    <w:rsid w:val="00C76436"/>
    <w:rsid w:val="00C81134"/>
    <w:rsid w:val="00C835AA"/>
    <w:rsid w:val="00C91D42"/>
    <w:rsid w:val="00C940D2"/>
    <w:rsid w:val="00CA57A6"/>
    <w:rsid w:val="00CA7E6D"/>
    <w:rsid w:val="00CB31FD"/>
    <w:rsid w:val="00CB37F6"/>
    <w:rsid w:val="00CC5378"/>
    <w:rsid w:val="00CD7B2F"/>
    <w:rsid w:val="00CF7811"/>
    <w:rsid w:val="00D053E9"/>
    <w:rsid w:val="00D10BF5"/>
    <w:rsid w:val="00D223A5"/>
    <w:rsid w:val="00D27DF0"/>
    <w:rsid w:val="00D36329"/>
    <w:rsid w:val="00D41B43"/>
    <w:rsid w:val="00D53115"/>
    <w:rsid w:val="00D53B20"/>
    <w:rsid w:val="00D6574A"/>
    <w:rsid w:val="00D806FB"/>
    <w:rsid w:val="00D875AF"/>
    <w:rsid w:val="00DB3F6C"/>
    <w:rsid w:val="00DC586B"/>
    <w:rsid w:val="00DD256E"/>
    <w:rsid w:val="00DD2A09"/>
    <w:rsid w:val="00DE03C3"/>
    <w:rsid w:val="00DE3C6A"/>
    <w:rsid w:val="00DF1213"/>
    <w:rsid w:val="00DF5D4F"/>
    <w:rsid w:val="00DF70D3"/>
    <w:rsid w:val="00E02BE4"/>
    <w:rsid w:val="00E149B8"/>
    <w:rsid w:val="00E31DCB"/>
    <w:rsid w:val="00E36C26"/>
    <w:rsid w:val="00E43420"/>
    <w:rsid w:val="00E5324C"/>
    <w:rsid w:val="00E633A2"/>
    <w:rsid w:val="00E7659E"/>
    <w:rsid w:val="00E776CF"/>
    <w:rsid w:val="00E9592B"/>
    <w:rsid w:val="00EA26AB"/>
    <w:rsid w:val="00EB0E3F"/>
    <w:rsid w:val="00EB1DDE"/>
    <w:rsid w:val="00EC1C26"/>
    <w:rsid w:val="00EC3DA7"/>
    <w:rsid w:val="00EC6955"/>
    <w:rsid w:val="00EC736B"/>
    <w:rsid w:val="00ED19E2"/>
    <w:rsid w:val="00EF69AE"/>
    <w:rsid w:val="00F03F2F"/>
    <w:rsid w:val="00F06DC9"/>
    <w:rsid w:val="00F11C22"/>
    <w:rsid w:val="00F242E2"/>
    <w:rsid w:val="00F33BA4"/>
    <w:rsid w:val="00F33F77"/>
    <w:rsid w:val="00F45EE9"/>
    <w:rsid w:val="00F67372"/>
    <w:rsid w:val="00F9300F"/>
    <w:rsid w:val="00FC00F7"/>
    <w:rsid w:val="00FC2704"/>
    <w:rsid w:val="00FC6D81"/>
    <w:rsid w:val="00FD5639"/>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5C52C"/>
  <w15:docId w15:val="{E2959BB8-1D91-46AF-9356-9AB9D41A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4F3"/>
    <w:rPr>
      <w:sz w:val="24"/>
      <w:szCs w:val="24"/>
    </w:rPr>
  </w:style>
  <w:style w:type="paragraph" w:styleId="Heading1">
    <w:name w:val="heading 1"/>
    <w:basedOn w:val="Normal"/>
    <w:next w:val="Normal"/>
    <w:qFormat/>
    <w:rsid w:val="000704F3"/>
    <w:pPr>
      <w:keepNext/>
      <w:jc w:val="center"/>
      <w:outlineLvl w:val="0"/>
    </w:pPr>
    <w:rPr>
      <w:b/>
      <w:bCs/>
    </w:rPr>
  </w:style>
  <w:style w:type="paragraph" w:styleId="Heading2">
    <w:name w:val="heading 2"/>
    <w:basedOn w:val="Normal"/>
    <w:next w:val="Normal"/>
    <w:qFormat/>
    <w:rsid w:val="000704F3"/>
    <w:pPr>
      <w:keepNext/>
      <w:jc w:val="center"/>
      <w:outlineLvl w:val="1"/>
    </w:pPr>
    <w:rPr>
      <w:rFonts w:ascii="Arial" w:hAnsi="Arial" w:cs="Arial"/>
      <w:sz w:val="48"/>
    </w:rPr>
  </w:style>
  <w:style w:type="paragraph" w:styleId="Heading3">
    <w:name w:val="heading 3"/>
    <w:basedOn w:val="Normal"/>
    <w:next w:val="Normal"/>
    <w:qFormat/>
    <w:rsid w:val="000704F3"/>
    <w:pPr>
      <w:keepNext/>
      <w:jc w:val="center"/>
      <w:outlineLvl w:val="2"/>
    </w:pPr>
    <w:rPr>
      <w:rFonts w:ascii="Arial" w:hAnsi="Arial" w:cs="Arial"/>
      <w:b/>
      <w:bCs/>
      <w:sz w:val="28"/>
    </w:rPr>
  </w:style>
  <w:style w:type="paragraph" w:styleId="Heading5">
    <w:name w:val="heading 5"/>
    <w:basedOn w:val="Normal"/>
    <w:next w:val="Normal"/>
    <w:qFormat/>
    <w:rsid w:val="00FC6D81"/>
    <w:pPr>
      <w:keepNext/>
      <w:jc w:val="center"/>
      <w:outlineLvl w:val="4"/>
    </w:pPr>
    <w:rPr>
      <w:rFonts w:ascii="Univers (W1)" w:hAnsi="Univers (W1)"/>
      <w:b/>
      <w:sz w:val="36"/>
      <w:szCs w:val="20"/>
    </w:rPr>
  </w:style>
  <w:style w:type="paragraph" w:styleId="Heading7">
    <w:name w:val="heading 7"/>
    <w:basedOn w:val="Normal"/>
    <w:next w:val="Normal"/>
    <w:qFormat/>
    <w:rsid w:val="00FC6D81"/>
    <w:pPr>
      <w:keepNext/>
      <w:jc w:val="center"/>
      <w:outlineLvl w:val="6"/>
    </w:pPr>
    <w:rPr>
      <w:rFonts w:ascii="Univers (W1)" w:hAnsi="Univers (W1)"/>
      <w:b/>
      <w:sz w:val="28"/>
      <w:szCs w:val="20"/>
    </w:rPr>
  </w:style>
  <w:style w:type="paragraph" w:styleId="Heading8">
    <w:name w:val="heading 8"/>
    <w:basedOn w:val="Normal"/>
    <w:next w:val="Normal"/>
    <w:qFormat/>
    <w:rsid w:val="00FC6D81"/>
    <w:pPr>
      <w:keepNext/>
      <w:jc w:val="center"/>
      <w:outlineLvl w:val="7"/>
    </w:pPr>
    <w:rPr>
      <w:rFonts w:ascii="Univers (W1)" w:hAnsi="Univers (W1)"/>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4F3"/>
    <w:pPr>
      <w:tabs>
        <w:tab w:val="center" w:pos="4320"/>
        <w:tab w:val="right" w:pos="8640"/>
      </w:tabs>
    </w:pPr>
  </w:style>
  <w:style w:type="paragraph" w:styleId="Footer">
    <w:name w:val="footer"/>
    <w:basedOn w:val="Normal"/>
    <w:link w:val="FooterChar"/>
    <w:uiPriority w:val="99"/>
    <w:rsid w:val="000704F3"/>
    <w:pPr>
      <w:tabs>
        <w:tab w:val="center" w:pos="4320"/>
        <w:tab w:val="right" w:pos="8640"/>
      </w:tabs>
    </w:pPr>
  </w:style>
  <w:style w:type="character" w:styleId="PageNumber">
    <w:name w:val="page number"/>
    <w:basedOn w:val="DefaultParagraphFont"/>
    <w:rsid w:val="000704F3"/>
  </w:style>
  <w:style w:type="paragraph" w:styleId="BodyText">
    <w:name w:val="Body Text"/>
    <w:basedOn w:val="Normal"/>
    <w:rsid w:val="000704F3"/>
    <w:pPr>
      <w:jc w:val="center"/>
    </w:pPr>
    <w:rPr>
      <w:rFonts w:ascii="Arial" w:hAnsi="Arial" w:cs="Arial"/>
      <w:sz w:val="48"/>
    </w:rPr>
  </w:style>
  <w:style w:type="paragraph" w:styleId="BodyTextIndent">
    <w:name w:val="Body Text Indent"/>
    <w:basedOn w:val="Normal"/>
    <w:rsid w:val="000704F3"/>
    <w:pPr>
      <w:ind w:left="1440" w:hanging="720"/>
    </w:pPr>
    <w:rPr>
      <w:rFonts w:ascii="Arial" w:hAnsi="Arial" w:cs="Arial"/>
    </w:rPr>
  </w:style>
  <w:style w:type="paragraph" w:styleId="BalloonText">
    <w:name w:val="Balloon Text"/>
    <w:basedOn w:val="Normal"/>
    <w:semiHidden/>
    <w:rsid w:val="00534F6F"/>
    <w:rPr>
      <w:rFonts w:ascii="Tahoma" w:hAnsi="Tahoma" w:cs="Tahoma"/>
      <w:sz w:val="16"/>
      <w:szCs w:val="16"/>
    </w:rPr>
  </w:style>
  <w:style w:type="paragraph" w:customStyle="1" w:styleId="NumberIndent1">
    <w:name w:val="NumberIndent1"/>
    <w:basedOn w:val="Header"/>
    <w:rsid w:val="00FC6D81"/>
    <w:pPr>
      <w:tabs>
        <w:tab w:val="clear" w:pos="4320"/>
        <w:tab w:val="clear" w:pos="8640"/>
        <w:tab w:val="left" w:pos="504"/>
      </w:tabs>
    </w:pPr>
    <w:rPr>
      <w:rFonts w:ascii="Univers (W1)" w:hAnsi="Univers (W1)"/>
      <w:sz w:val="20"/>
      <w:szCs w:val="20"/>
    </w:rPr>
  </w:style>
  <w:style w:type="paragraph" w:styleId="ListParagraph">
    <w:name w:val="List Paragraph"/>
    <w:basedOn w:val="Normal"/>
    <w:uiPriority w:val="34"/>
    <w:qFormat/>
    <w:rsid w:val="0075707E"/>
    <w:pPr>
      <w:ind w:left="720"/>
    </w:pPr>
  </w:style>
  <w:style w:type="character" w:customStyle="1" w:styleId="FooterChar">
    <w:name w:val="Footer Char"/>
    <w:basedOn w:val="DefaultParagraphFont"/>
    <w:link w:val="Footer"/>
    <w:uiPriority w:val="99"/>
    <w:rsid w:val="00AF24CF"/>
    <w:rPr>
      <w:sz w:val="24"/>
      <w:szCs w:val="24"/>
    </w:rPr>
  </w:style>
  <w:style w:type="table" w:styleId="TableGrid">
    <w:name w:val="Table Grid"/>
    <w:basedOn w:val="TableNormal"/>
    <w:uiPriority w:val="59"/>
    <w:rsid w:val="00301E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44"/>
    <w:rPr>
      <w:color w:val="0000FF"/>
      <w:u w:val="single"/>
    </w:rPr>
  </w:style>
  <w:style w:type="character" w:styleId="CommentReference">
    <w:name w:val="annotation reference"/>
    <w:basedOn w:val="DefaultParagraphFont"/>
    <w:uiPriority w:val="99"/>
    <w:semiHidden/>
    <w:unhideWhenUsed/>
    <w:rsid w:val="00A62297"/>
    <w:rPr>
      <w:sz w:val="16"/>
      <w:szCs w:val="16"/>
    </w:rPr>
  </w:style>
  <w:style w:type="paragraph" w:styleId="CommentText">
    <w:name w:val="annotation text"/>
    <w:basedOn w:val="Normal"/>
    <w:link w:val="CommentTextChar"/>
    <w:uiPriority w:val="99"/>
    <w:semiHidden/>
    <w:unhideWhenUsed/>
    <w:rsid w:val="00A62297"/>
    <w:rPr>
      <w:sz w:val="20"/>
      <w:szCs w:val="20"/>
    </w:rPr>
  </w:style>
  <w:style w:type="character" w:customStyle="1" w:styleId="CommentTextChar">
    <w:name w:val="Comment Text Char"/>
    <w:basedOn w:val="DefaultParagraphFont"/>
    <w:link w:val="CommentText"/>
    <w:uiPriority w:val="99"/>
    <w:semiHidden/>
    <w:rsid w:val="00A62297"/>
  </w:style>
  <w:style w:type="paragraph" w:styleId="CommentSubject">
    <w:name w:val="annotation subject"/>
    <w:basedOn w:val="CommentText"/>
    <w:next w:val="CommentText"/>
    <w:link w:val="CommentSubjectChar"/>
    <w:uiPriority w:val="99"/>
    <w:semiHidden/>
    <w:unhideWhenUsed/>
    <w:rsid w:val="00A62297"/>
    <w:rPr>
      <w:b/>
      <w:bCs/>
    </w:rPr>
  </w:style>
  <w:style w:type="character" w:customStyle="1" w:styleId="CommentSubjectChar">
    <w:name w:val="Comment Subject Char"/>
    <w:basedOn w:val="CommentTextChar"/>
    <w:link w:val="CommentSubject"/>
    <w:uiPriority w:val="99"/>
    <w:semiHidden/>
    <w:rsid w:val="00A62297"/>
    <w:rPr>
      <w:b/>
      <w:bCs/>
    </w:rPr>
  </w:style>
  <w:style w:type="paragraph" w:styleId="NormalWeb">
    <w:name w:val="Normal (Web)"/>
    <w:basedOn w:val="Normal"/>
    <w:uiPriority w:val="99"/>
    <w:semiHidden/>
    <w:unhideWhenUsed/>
    <w:rsid w:val="007371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138575">
      <w:bodyDiv w:val="1"/>
      <w:marLeft w:val="0"/>
      <w:marRight w:val="0"/>
      <w:marTop w:val="0"/>
      <w:marBottom w:val="0"/>
      <w:divBdr>
        <w:top w:val="none" w:sz="0" w:space="0" w:color="auto"/>
        <w:left w:val="none" w:sz="0" w:space="0" w:color="auto"/>
        <w:bottom w:val="none" w:sz="0" w:space="0" w:color="auto"/>
        <w:right w:val="none" w:sz="0" w:space="0" w:color="auto"/>
      </w:divBdr>
    </w:div>
    <w:div w:id="1102145081">
      <w:bodyDiv w:val="1"/>
      <w:marLeft w:val="0"/>
      <w:marRight w:val="0"/>
      <w:marTop w:val="0"/>
      <w:marBottom w:val="0"/>
      <w:divBdr>
        <w:top w:val="none" w:sz="0" w:space="0" w:color="auto"/>
        <w:left w:val="none" w:sz="0" w:space="0" w:color="auto"/>
        <w:bottom w:val="none" w:sz="0" w:space="0" w:color="auto"/>
        <w:right w:val="none" w:sz="0" w:space="0" w:color="auto"/>
      </w:divBdr>
    </w:div>
    <w:div w:id="1119880747">
      <w:bodyDiv w:val="1"/>
      <w:marLeft w:val="0"/>
      <w:marRight w:val="0"/>
      <w:marTop w:val="0"/>
      <w:marBottom w:val="0"/>
      <w:divBdr>
        <w:top w:val="none" w:sz="0" w:space="0" w:color="auto"/>
        <w:left w:val="none" w:sz="0" w:space="0" w:color="auto"/>
        <w:bottom w:val="none" w:sz="0" w:space="0" w:color="auto"/>
        <w:right w:val="none" w:sz="0" w:space="0" w:color="auto"/>
      </w:divBdr>
    </w:div>
    <w:div w:id="1214656425">
      <w:bodyDiv w:val="1"/>
      <w:marLeft w:val="0"/>
      <w:marRight w:val="0"/>
      <w:marTop w:val="0"/>
      <w:marBottom w:val="0"/>
      <w:divBdr>
        <w:top w:val="none" w:sz="0" w:space="0" w:color="auto"/>
        <w:left w:val="none" w:sz="0" w:space="0" w:color="auto"/>
        <w:bottom w:val="none" w:sz="0" w:space="0" w:color="auto"/>
        <w:right w:val="none" w:sz="0" w:space="0" w:color="auto"/>
      </w:divBdr>
    </w:div>
    <w:div w:id="17426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ms.gov/Regulations-and-Guidance/Guidance/Manuals/downloads/clm104c1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ckinr\Documents\_CafeMenu\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E2D4E6AF955C47AD235770F2731731" ma:contentTypeVersion="7" ma:contentTypeDescription="Create a new document." ma:contentTypeScope="" ma:versionID="1e02b325e236adbcbda3c8a5d0e0eec1">
  <xsd:schema xmlns:xsd="http://www.w3.org/2001/XMLSchema" xmlns:xs="http://www.w3.org/2001/XMLSchema" xmlns:p="http://schemas.microsoft.com/office/2006/metadata/properties" xmlns:ns2="b2bdda89-772b-41e5-ac13-40393a711b02" targetNamespace="http://schemas.microsoft.com/office/2006/metadata/properties" ma:root="true" ma:fieldsID="514c60064763624de5aff4b7705c0d33" ns2:_="">
    <xsd:import namespace="b2bdda89-772b-41e5-ac13-40393a711b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dda89-772b-41e5-ac13-40393a711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b2bdda89-772b-41e5-ac13-40393a711b02">4P7C5HZJPUVZ-2010165157-3</_dlc_DocId>
    <_dlc_DocIdUrl xmlns="b2bdda89-772b-41e5-ac13-40393a711b02">
      <Url>http://summaworks/plyproc/_layouts/DocIdRedir.aspx?ID=4P7C5HZJPUVZ-2010165157-3</Url>
      <Description>4P7C5HZJPUVZ-2010165157-3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0F9D-3DF7-4A67-B5D0-6C830D6E5FFD}">
  <ds:schemaRefs>
    <ds:schemaRef ds:uri="http://schemas.microsoft.com/sharepoint/events"/>
  </ds:schemaRefs>
</ds:datastoreItem>
</file>

<file path=customXml/itemProps2.xml><?xml version="1.0" encoding="utf-8"?>
<ds:datastoreItem xmlns:ds="http://schemas.openxmlformats.org/officeDocument/2006/customXml" ds:itemID="{64736223-B42F-4217-B5E2-0780D202A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dda89-772b-41e5-ac13-40393a711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0C2F3-F267-4D90-9F77-2E0E4B1D9949}">
  <ds:schemaRefs>
    <ds:schemaRef ds:uri="http://schemas.microsoft.com/sharepoint/v3/contenttype/forms"/>
  </ds:schemaRefs>
</ds:datastoreItem>
</file>

<file path=customXml/itemProps4.xml><?xml version="1.0" encoding="utf-8"?>
<ds:datastoreItem xmlns:ds="http://schemas.openxmlformats.org/officeDocument/2006/customXml" ds:itemID="{3CDA3989-FEB9-4E2E-BE13-1F7FA2A43491}">
  <ds:schemaRefs>
    <ds:schemaRef ds:uri="http://schemas.microsoft.com/office/2006/metadata/properties"/>
    <ds:schemaRef ds:uri="b2bdda89-772b-41e5-ac13-40393a711b02"/>
  </ds:schemaRefs>
</ds:datastoreItem>
</file>

<file path=customXml/itemProps5.xml><?xml version="1.0" encoding="utf-8"?>
<ds:datastoreItem xmlns:ds="http://schemas.openxmlformats.org/officeDocument/2006/customXml" ds:itemID="{587594BD-0828-4D89-AA25-C1F63F28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0</TotalTime>
  <Pages>5</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Policy and Procedure Template</vt:lpstr>
    </vt:vector>
  </TitlesOfParts>
  <Company>Summa Health System</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 Template</dc:title>
  <dc:creator>Summa</dc:creator>
  <cp:lastModifiedBy>Robinson, Dana</cp:lastModifiedBy>
  <cp:revision>2</cp:revision>
  <cp:lastPrinted>2009-03-20T12:59:00Z</cp:lastPrinted>
  <dcterms:created xsi:type="dcterms:W3CDTF">2023-08-21T12:36:00Z</dcterms:created>
  <dcterms:modified xsi:type="dcterms:W3CDTF">2023-08-21T12:36:00Z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0x01010025E2D4E6AF955C47AD235770F2731731</vt:lpwstr>
  </property>
  <property fmtid="{D5CDD505-2E9C-101B-9397-08002B2CF9AE}" pid="3" name="Order">
    <vt:r8>54200</vt:r8>
  </property>
  <property fmtid="{D5CDD505-2E9C-101B-9397-08002B2CF9AE}" pid="4" name="Purpose">
    <vt:lpwstr>To define the document control process</vt:lpwstr>
  </property>
  <property fmtid="{D5CDD505-2E9C-101B-9397-08002B2CF9AE}" pid="5" name="Owner">
    <vt:lpwstr>14</vt:lpwstr>
  </property>
  <property fmtid="{D5CDD505-2E9C-101B-9397-08002B2CF9AE}" pid="6" name="Location">
    <vt:lpwstr>Quality System Documents/Procedures</vt:lpwstr>
  </property>
  <property fmtid="{D5CDD505-2E9C-101B-9397-08002B2CF9AE}" pid="7" name="Executive Sponsor" linkTarget="Check1">
    <vt:r8>1</vt:r8>
  </property>
  <property fmtid="{D5CDD505-2E9C-101B-9397-08002B2CF9AE}" pid="8" name="xd_ProgID">
    <vt:lpwstr/>
  </property>
  <property fmtid="{D5CDD505-2E9C-101B-9397-08002B2CF9AE}" pid="9" name="TemplateUrl">
    <vt:lpwstr/>
  </property>
  <property fmtid="{D5CDD505-2E9C-101B-9397-08002B2CF9AE}" pid="10" name="_dlc_DocIdItemGuid">
    <vt:lpwstr>9a495183-dc2f-43e3-a5ce-ae425e95bf86</vt:lpwstr>
  </property>
</Properties>
</file>